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D0D" w:rsidRPr="000C196D" w:rsidRDefault="005C6D0D" w:rsidP="005C6D0D">
      <w:pPr>
        <w:ind w:left="-540" w:right="-360"/>
        <w:rPr>
          <w:i/>
        </w:rPr>
      </w:pPr>
    </w:p>
    <w:p w:rsidR="005C6D0D" w:rsidRPr="000C196D" w:rsidRDefault="00A437FF" w:rsidP="005C6D0D">
      <w:pPr>
        <w:ind w:left="-540" w:right="-360"/>
        <w:jc w:val="center"/>
        <w:rPr>
          <w:i/>
        </w:rPr>
      </w:pPr>
      <w:r>
        <w:rPr>
          <w:rFonts w:ascii="Century" w:hAnsi="Century"/>
          <w:i/>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62pt;margin-top:-14.4pt;width:153pt;height:111.2pt;z-index:251659264">
            <v:imagedata r:id="rId9" o:title=""/>
            <w10:wrap type="square"/>
            <w10:anchorlock/>
          </v:shape>
          <o:OLEObject Type="Embed" ProgID="CorelPHOTOPAINT.Image.13" ShapeID="_x0000_s1029" DrawAspect="Content" ObjectID="_1492459240" r:id="rId10"/>
        </w:pict>
      </w:r>
    </w:p>
    <w:p w:rsidR="005C6D0D" w:rsidRPr="000C196D" w:rsidRDefault="005C6D0D" w:rsidP="005C6D0D">
      <w:pPr>
        <w:ind w:left="-540" w:right="-360"/>
        <w:rPr>
          <w:i/>
        </w:rPr>
      </w:pPr>
    </w:p>
    <w:p w:rsidR="005C6D0D" w:rsidRPr="000C196D" w:rsidRDefault="005C6D0D" w:rsidP="005C6D0D">
      <w:pPr>
        <w:ind w:left="-540" w:right="-360"/>
        <w:rPr>
          <w:i/>
        </w:rPr>
      </w:pPr>
    </w:p>
    <w:p w:rsidR="005C6D0D" w:rsidRPr="000C196D" w:rsidRDefault="005C6D0D" w:rsidP="005C6D0D">
      <w:pPr>
        <w:ind w:left="-540" w:right="-360"/>
        <w:rPr>
          <w:i/>
        </w:rPr>
      </w:pPr>
    </w:p>
    <w:p w:rsidR="005C6D0D" w:rsidRPr="000C196D" w:rsidRDefault="005C6D0D" w:rsidP="005C6D0D">
      <w:pPr>
        <w:ind w:left="-540" w:right="-360"/>
        <w:rPr>
          <w:i/>
        </w:rPr>
      </w:pPr>
    </w:p>
    <w:p w:rsidR="005C6D0D" w:rsidRPr="000C196D" w:rsidRDefault="005C6D0D" w:rsidP="005C6D0D">
      <w:pPr>
        <w:ind w:left="-540" w:right="-360"/>
        <w:rPr>
          <w:i/>
        </w:rPr>
      </w:pPr>
    </w:p>
    <w:p w:rsidR="00D44192" w:rsidRDefault="00D44192" w:rsidP="005C6D0D">
      <w:pPr>
        <w:ind w:left="-540" w:right="-360"/>
        <w:rPr>
          <w:i/>
        </w:rPr>
      </w:pPr>
    </w:p>
    <w:p w:rsidR="004E2264" w:rsidRPr="000C196D" w:rsidRDefault="004E2264" w:rsidP="005C6D0D">
      <w:pPr>
        <w:ind w:left="-540" w:right="-360"/>
        <w:rPr>
          <w:i/>
        </w:rPr>
      </w:pPr>
    </w:p>
    <w:p w:rsidR="005C6D0D" w:rsidRPr="000C196D" w:rsidRDefault="005C6D0D" w:rsidP="005C6D0D">
      <w:pPr>
        <w:ind w:left="-540" w:right="-360"/>
        <w:rPr>
          <w:i/>
        </w:rPr>
      </w:pPr>
      <w:r w:rsidRPr="000C196D">
        <w:rPr>
          <w:i/>
        </w:rPr>
        <w:tab/>
      </w:r>
      <w:r w:rsidRPr="000C196D">
        <w:rPr>
          <w:i/>
        </w:rPr>
        <w:tab/>
      </w:r>
    </w:p>
    <w:p w:rsidR="00DA2158" w:rsidRDefault="00C929AB" w:rsidP="00DA2158">
      <w:pPr>
        <w:spacing w:after="0"/>
        <w:jc w:val="center"/>
        <w:rPr>
          <w:rFonts w:ascii="Garamond" w:hAnsi="Garamond"/>
          <w:b/>
          <w:sz w:val="28"/>
          <w:szCs w:val="28"/>
        </w:rPr>
      </w:pPr>
      <w:r>
        <w:rPr>
          <w:rFonts w:ascii="Garamond" w:hAnsi="Garamond"/>
          <w:b/>
          <w:sz w:val="28"/>
          <w:szCs w:val="28"/>
        </w:rPr>
        <w:t>IZVJEŠTAJ O MONITORINGU RADA VLADE TK</w:t>
      </w:r>
    </w:p>
    <w:p w:rsidR="00DA2158" w:rsidRDefault="00C929AB" w:rsidP="00DA2158">
      <w:pPr>
        <w:spacing w:after="0"/>
        <w:jc w:val="center"/>
        <w:rPr>
          <w:rFonts w:ascii="Garamond" w:hAnsi="Garamond"/>
          <w:b/>
          <w:sz w:val="28"/>
          <w:szCs w:val="28"/>
        </w:rPr>
      </w:pPr>
      <w:r>
        <w:rPr>
          <w:rFonts w:ascii="Garamond" w:hAnsi="Garamond"/>
          <w:b/>
          <w:sz w:val="28"/>
          <w:szCs w:val="28"/>
        </w:rPr>
        <w:t>01.01.2015 - 31.03.2015</w:t>
      </w:r>
    </w:p>
    <w:p w:rsidR="00321B21" w:rsidRDefault="00321B21">
      <w: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0" w:name="_Toc418715465"/>
      <w:r w:rsidRPr="00935222">
        <w:rPr>
          <w:rFonts w:ascii="Arial" w:hAnsi="Arial" w:cs="Arial"/>
          <w:color w:val="FFFFFF"/>
          <w:sz w:val="24"/>
          <w:szCs w:val="24"/>
        </w:rPr>
        <w:lastRenderedPageBreak/>
        <w:t>SAŽETAK</w:t>
      </w:r>
      <w:bookmarkEnd w:id="0"/>
      <w:r w:rsidRPr="00935222">
        <w:rPr>
          <w:rFonts w:ascii="Arial" w:hAnsi="Arial" w:cs="Arial"/>
          <w:color w:val="FFFFFF"/>
          <w:sz w:val="24"/>
          <w:szCs w:val="24"/>
        </w:rPr>
        <w:tab/>
      </w:r>
    </w:p>
    <w:p w:rsidR="00321B21" w:rsidRDefault="00321B21"/>
    <w:p w:rsidR="003966C0" w:rsidRPr="00F0122D" w:rsidRDefault="003966C0" w:rsidP="003966C0">
      <w:pPr>
        <w:spacing w:after="0" w:line="360" w:lineRule="auto"/>
        <w:jc w:val="both"/>
        <w:rPr>
          <w:rFonts w:ascii="Arial" w:hAnsi="Arial" w:cs="Arial"/>
          <w:b/>
          <w:caps/>
        </w:rPr>
      </w:pPr>
      <w:r w:rsidRPr="00F0122D">
        <w:rPr>
          <w:rFonts w:ascii="Arial" w:hAnsi="Arial" w:cs="Arial"/>
          <w:b/>
          <w:caps/>
        </w:rPr>
        <w:t xml:space="preserve">PrvI kvartal 2015. godine, U TUZLANSKOM KANTONU, DOVEO JE DO JOŠ JEDNE ENDEMSKE POJAVE U DRUŠTVENOM I POLITIČKOM  ŽIVOTU BIH – UČESNICI RADNIČKIH PROTESTA SU, IZGUBIVŠI POVJERENJE U VLADU U „TEHNIČKOM MANDATU“ (ILI NE MOGAVŠI SVOJE ZAHTJEVE OSTVARITI U KONTAKTU S NJOM) A NEMAJUĆI STRPLJENJA DA ČEKAJU IMENOVANJE NOVE VLADE, PREGOVORE U VEZI SA SVOJIM ZAHTJEVIMA VODILI SA KOLEGIJEM SKUPŠTINE. </w:t>
      </w:r>
      <w:r w:rsidRPr="00F0122D">
        <w:rPr>
          <w:rFonts w:ascii="Arial" w:hAnsi="Arial" w:cs="Arial"/>
        </w:rPr>
        <w:t xml:space="preserve">Sporost u postizbornom konstituisanju vlasti tako je rezultirala krajnje neobičnom situacijom da se tijelo čija je osnovna svrha obezbjeđivanje preduslova za rad Skupštine, unapređenje njene efikasnosti i usklađivanja rada unutar Skupštine, bavi poslovima, koji su, zapravo, u nadležnosti izvršne vlasti. </w:t>
      </w:r>
    </w:p>
    <w:p w:rsidR="003966C0" w:rsidRPr="00F0122D" w:rsidRDefault="003966C0" w:rsidP="003966C0">
      <w:pPr>
        <w:spacing w:after="0" w:line="360" w:lineRule="auto"/>
        <w:jc w:val="both"/>
        <w:rPr>
          <w:rFonts w:ascii="Arial" w:hAnsi="Arial" w:cs="Arial"/>
          <w:b/>
          <w:caps/>
        </w:rPr>
      </w:pPr>
    </w:p>
    <w:p w:rsidR="003966C0" w:rsidRPr="00F0122D" w:rsidRDefault="003966C0" w:rsidP="003966C0">
      <w:pPr>
        <w:spacing w:after="0" w:line="360" w:lineRule="auto"/>
        <w:jc w:val="both"/>
        <w:rPr>
          <w:rFonts w:ascii="Arial" w:hAnsi="Arial" w:cs="Arial"/>
        </w:rPr>
      </w:pPr>
      <w:r w:rsidRPr="00F0122D">
        <w:rPr>
          <w:rFonts w:ascii="Arial" w:hAnsi="Arial" w:cs="Arial"/>
          <w:b/>
          <w:caps/>
        </w:rPr>
        <w:t>NOVA VLADA IMENOVANA JE TEK 130 dana od održanih izbora, a problemi u njenom formiranju i na samom početku rada, zabrinjavaju.</w:t>
      </w:r>
      <w:r w:rsidRPr="00F0122D">
        <w:rPr>
          <w:rFonts w:ascii="Arial" w:hAnsi="Arial" w:cs="Arial"/>
        </w:rPr>
        <w:t xml:space="preserve"> 11 mjeseci od svog imenovanja i tri i po mjeseca od podnošenja ostavke Premijera Umihanića, „vlada eksperata“, koja je na vlast došla na valu februarskih protesta građana, 2014. godine, ustupila je mjesto vladi imenovanoj od parlamentarne većine novog saziva Skupštine, izabranog na opštim izborima u oktobru prošle godine. Težina u postizanju dogovora oko kandidata za funkcije u novoj vladi, te, prilikom imenovanja vladinih tijela, a potom i izraženo nejedinstvo pri usvajanju budžeta nisu obećavajuća osnova za stabilan rad i provođenje najavljenih reformi. No, nadajmo se da će stranačke razmirice konačno zamijeniti posvećen rad u interesu građana. Jer je posla, za Vladu, zaista, puno. I to vrlo ozbiljnog.</w:t>
      </w:r>
    </w:p>
    <w:p w:rsidR="003966C0" w:rsidRPr="00F0122D" w:rsidRDefault="003966C0" w:rsidP="003966C0">
      <w:pPr>
        <w:spacing w:after="0" w:line="360" w:lineRule="auto"/>
        <w:jc w:val="both"/>
        <w:rPr>
          <w:rFonts w:ascii="Arial" w:hAnsi="Arial" w:cs="Arial"/>
        </w:rPr>
      </w:pPr>
    </w:p>
    <w:p w:rsidR="003966C0" w:rsidRPr="00F0122D" w:rsidRDefault="003966C0" w:rsidP="003966C0">
      <w:pPr>
        <w:spacing w:after="0" w:line="360" w:lineRule="auto"/>
        <w:jc w:val="both"/>
        <w:rPr>
          <w:rFonts w:ascii="Arial" w:hAnsi="Arial" w:cs="Arial"/>
        </w:rPr>
      </w:pPr>
      <w:r w:rsidRPr="00F0122D">
        <w:rPr>
          <w:rFonts w:ascii="Arial" w:hAnsi="Arial" w:cs="Arial"/>
          <w:b/>
          <w:caps/>
        </w:rPr>
        <w:t xml:space="preserve">I PORED TOGA ŠTO SKORO MJESEC DANA NIJE RADILA, VLADA TK JE, U PRVOM KVARTALU 2015, IMALA PRISTOJNE REZULTATE. </w:t>
      </w:r>
      <w:r w:rsidRPr="00F0122D">
        <w:rPr>
          <w:rFonts w:ascii="Arial" w:hAnsi="Arial" w:cs="Arial"/>
        </w:rPr>
        <w:t>U periodu 01.01.2015 - 31.03.2015. Vlada TK je održala 13 sjednica - 5 sjednica je održala Vlada u „tehničkom mandatu“, dok je 8 sjednica održala nova Vlada – i realizovala 160 različitih mjera. Iako je Vlada u tehničkom mandatu svoju posljednju sjednicu održala 10.02.2015. godine a nova Vlada svoju prvu sjednicu tek 9.3. tj mjesec dana kasnije, učinak Vlade TK u prvom kvartalu 2015. jedva je nešto slabiji od rezultata ostvarenih u prvim kvartalima 2012. i 2013. godine, a znatno bolji od realizacije u prvim kvartalima 2011. i 2014. godine.</w:t>
      </w:r>
    </w:p>
    <w:p w:rsidR="003966C0" w:rsidRPr="00F0122D" w:rsidRDefault="003966C0" w:rsidP="003966C0">
      <w:pPr>
        <w:spacing w:after="0" w:line="360" w:lineRule="auto"/>
        <w:jc w:val="both"/>
        <w:rPr>
          <w:rFonts w:ascii="Arial" w:hAnsi="Arial" w:cs="Arial"/>
        </w:rPr>
      </w:pPr>
    </w:p>
    <w:p w:rsidR="003966C0" w:rsidRPr="00F0122D" w:rsidRDefault="003966C0" w:rsidP="003966C0">
      <w:pPr>
        <w:spacing w:after="0" w:line="360" w:lineRule="auto"/>
        <w:jc w:val="both"/>
        <w:rPr>
          <w:rFonts w:ascii="Arial" w:hAnsi="Arial" w:cs="Arial"/>
        </w:rPr>
      </w:pPr>
      <w:r w:rsidRPr="00F0122D">
        <w:rPr>
          <w:rFonts w:ascii="Arial" w:hAnsi="Arial" w:cs="Arial"/>
          <w:b/>
          <w:caps/>
        </w:rPr>
        <w:t xml:space="preserve">stepen realizacije zakona u prvom kvartalu je nezadovoljavajući, no s obzirom da su sva 4 utvrđena zakona, realizovana od strane nove </w:t>
      </w:r>
      <w:r w:rsidRPr="00F0122D">
        <w:rPr>
          <w:rFonts w:ascii="Arial" w:hAnsi="Arial" w:cs="Arial"/>
          <w:b/>
          <w:caps/>
        </w:rPr>
        <w:lastRenderedPageBreak/>
        <w:t xml:space="preserve">vlade, u manje od mjesec dana njenog rada u prvom kvartalu, donekle je i obećavajući. </w:t>
      </w:r>
      <w:r w:rsidRPr="00F0122D">
        <w:rPr>
          <w:rFonts w:ascii="Arial" w:hAnsi="Arial" w:cs="Arial"/>
        </w:rPr>
        <w:t>Između 09.03. i 31.03.2015. nova Vlada TK utvrdila je 4 zakona u prijedlogu, što je u nivou (kvartalnih) prosjeka realizacije u prvim kvartalima prethodne 4 godine. S druge strane, ostvareni rezultat je među 10 najboljih mjesečnih rezultata u posljednjih 5 godina. I zadržavanje ovog tempa (mjesečne) realizacije, u narednom periodu, bilo bi izuzetno značajno.</w:t>
      </w:r>
      <w:r w:rsidRPr="00F0122D">
        <w:rPr>
          <w:rFonts w:ascii="Arial" w:hAnsi="Arial" w:cs="Arial"/>
          <w:b/>
          <w:caps/>
        </w:rPr>
        <w:t xml:space="preserve"> </w:t>
      </w:r>
    </w:p>
    <w:p w:rsidR="003966C0" w:rsidRPr="00F0122D" w:rsidRDefault="003966C0" w:rsidP="003966C0">
      <w:pPr>
        <w:spacing w:after="0" w:line="360" w:lineRule="auto"/>
        <w:jc w:val="both"/>
        <w:rPr>
          <w:rFonts w:ascii="Arial" w:hAnsi="Arial" w:cs="Arial"/>
        </w:rPr>
      </w:pPr>
      <w:r w:rsidRPr="00F0122D">
        <w:rPr>
          <w:rFonts w:ascii="Arial" w:hAnsi="Arial" w:cs="Arial"/>
          <w:b/>
        </w:rPr>
        <w:t xml:space="preserve">VEĆ DRUGU GODINU ZA REDOM, VLADA TK PRVI KVARTAL RADI BEZ USVOJENOG PROGRAMA RADA. </w:t>
      </w:r>
      <w:r w:rsidRPr="00F0122D">
        <w:rPr>
          <w:rFonts w:ascii="Arial" w:hAnsi="Arial" w:cs="Arial"/>
        </w:rPr>
        <w:t>Vlada u „tehničkom mandatu“ je, pred sam kraj 2014. godine, utvrdila nacrt Programa rada Vlade TK za 2015. godinu, u kojem je najavila da će „ekonomski rast i novo zapošljavanje i u 2015. godini biti prioritet Vlade Tuzlanskog kantona“. Utvrđeni nacrt programa, međutim, ni Vlada ni Skupština TK, tokom 1. kvartala nisu iskoristile za izradu svojih konačnih planskih dokumenata i ni jedna od ovih institucija nije usvojila svoj Program rada za 2015.</w:t>
      </w:r>
    </w:p>
    <w:p w:rsidR="003966C0" w:rsidRPr="00F0122D" w:rsidRDefault="003966C0" w:rsidP="003966C0">
      <w:pPr>
        <w:spacing w:after="0" w:line="360" w:lineRule="auto"/>
        <w:jc w:val="both"/>
        <w:rPr>
          <w:rFonts w:ascii="Arial" w:hAnsi="Arial" w:cs="Arial"/>
        </w:rPr>
      </w:pPr>
    </w:p>
    <w:p w:rsidR="003966C0" w:rsidRPr="00F0122D" w:rsidRDefault="003966C0" w:rsidP="003966C0">
      <w:pPr>
        <w:spacing w:after="0" w:line="360" w:lineRule="auto"/>
        <w:jc w:val="both"/>
        <w:rPr>
          <w:rFonts w:ascii="Arial" w:hAnsi="Arial" w:cs="Arial"/>
        </w:rPr>
      </w:pPr>
      <w:r w:rsidRPr="00F0122D">
        <w:rPr>
          <w:rFonts w:ascii="Arial" w:hAnsi="Arial" w:cs="Arial"/>
          <w:b/>
          <w:caps/>
        </w:rPr>
        <w:t xml:space="preserve">Osim kršenja poslovnika o radu, u posmatranom periodu konstatovano je i kršenje nekoliko zakona, od kojih izdvajamo kršenje normi Zakona o budžetima FBiH i Zakona o poticajima u poljoprivredi TK. </w:t>
      </w:r>
      <w:r w:rsidRPr="00F0122D">
        <w:rPr>
          <w:rFonts w:ascii="Arial" w:hAnsi="Arial" w:cs="Arial"/>
        </w:rPr>
        <w:t xml:space="preserve">Ovakav odnos nije izuzetak na bh. političkoj sceni, nego je, nažalost, prije, pravilo. Ovdašnji političari time pokazuju nedostatak elementarne političke kulture i znanja, stavljajući stranačke i lične interese nasuprot interesa društva i države. Naime, poštovanje propisa, odnosno pravne države i njeno funkcionisanje u kontinuitetu, bez perioda vakuuma, za svaku vlast bi morao biti prioritet. Kontinuitet u radu vlasti podrazumijeva i visok stepen saradnje između Skupštine i Vlade u „tehničkom mandatu“. A pravna država, s druge strane, podrazumijeva poštovanje zakona i drugih propisa od svih njenih segmenata, a naročito same vlasti. A niti poslovnici o radu institucija niti Zakon o budžetima u FBiH – navedimo dva dokumenta koja se u BiH masovno krše, ne poznaju izgovor „čekanja na novu vladu“, kao opravdanje za neispunjavanje obaveza.  </w:t>
      </w:r>
    </w:p>
    <w:p w:rsidR="003966C0" w:rsidRPr="00F0122D" w:rsidRDefault="003966C0" w:rsidP="003966C0">
      <w:pPr>
        <w:spacing w:after="0" w:line="360" w:lineRule="auto"/>
        <w:jc w:val="both"/>
        <w:rPr>
          <w:rFonts w:ascii="Arial" w:hAnsi="Arial" w:cs="Arial"/>
        </w:rPr>
      </w:pPr>
    </w:p>
    <w:p w:rsidR="003966C0" w:rsidRPr="00F0122D" w:rsidRDefault="003966C0" w:rsidP="003966C0">
      <w:pPr>
        <w:spacing w:after="0" w:line="360" w:lineRule="auto"/>
        <w:jc w:val="both"/>
        <w:rPr>
          <w:rFonts w:ascii="Arial" w:hAnsi="Arial" w:cs="Arial"/>
          <w:b/>
          <w:caps/>
        </w:rPr>
      </w:pPr>
      <w:r w:rsidRPr="00F0122D">
        <w:rPr>
          <w:rFonts w:ascii="Arial" w:hAnsi="Arial" w:cs="Arial"/>
          <w:b/>
          <w:caps/>
        </w:rPr>
        <w:t xml:space="preserve">Budžet za 2015. godinu, usvojen je uz nepoštovanje propisanih zakonskih rokova i na način da se U ZADNJI TRENUTAK ODUSTAlo OD NOVOG, dosad neprimjenjivanog, oblika KRŠENJA ZAKONA. </w:t>
      </w:r>
      <w:r w:rsidRPr="00F0122D">
        <w:rPr>
          <w:rFonts w:ascii="Arial" w:hAnsi="Arial" w:cs="Arial"/>
        </w:rPr>
        <w:t xml:space="preserve">Budžet je usvojen pred sam kraj zakonskog roka za njegovo usvajanje. Mogućnost da se Budžet usvoji i nakon ovog roka je postojala sve do kraja marta 2015. godine, jer je Vlada na jednoj od svojih sjednica pripremila za usvajanje Odluku za privremeno finansiranje TK za mjesec april 2015. godine. Ipak od tog scenarija se odustalo jer je dan prije razmatranja i usvajanja u Skupštini Vlada, utvrdila prijedlog </w:t>
      </w:r>
      <w:r w:rsidRPr="00F0122D">
        <w:rPr>
          <w:rFonts w:ascii="Arial" w:hAnsi="Arial" w:cs="Arial"/>
        </w:rPr>
        <w:lastRenderedPageBreak/>
        <w:t xml:space="preserve">Budžeta i uputila ga po hitnom postupku u proceduru usvajanja. Odustajanje od Odluke o privremenom finansiranju za april 2015. godine (za koju su  i ministarstvo i poslanici tvrdili da nije u skladu sa zakonom o Budžetima!) uslijedilo je nakon što je Vlada u posljednjem trenutku dobila Mišljenje Federalnog ministarstva finansija  kojim je Vladi TK faktički odobreno da povećanjem prihoda od indirektnih poreza za 15 miliona, „pokrije“ do rebalansa nedostajuća sredstva na rashodovnoj strani namijenjena za finansiranje plata budžetskih korisnika.  </w:t>
      </w:r>
    </w:p>
    <w:p w:rsidR="003966C0" w:rsidRPr="00F0122D" w:rsidRDefault="003966C0" w:rsidP="00121BC0">
      <w:pPr>
        <w:spacing w:after="0" w:line="360" w:lineRule="auto"/>
        <w:jc w:val="both"/>
        <w:rPr>
          <w:rFonts w:ascii="Arial" w:hAnsi="Arial" w:cs="Arial"/>
        </w:rPr>
      </w:pPr>
    </w:p>
    <w:p w:rsidR="003966C0" w:rsidRPr="00F0122D" w:rsidRDefault="003966C0" w:rsidP="003966C0">
      <w:pPr>
        <w:spacing w:after="0" w:line="360" w:lineRule="auto"/>
        <w:jc w:val="both"/>
        <w:rPr>
          <w:rFonts w:ascii="Arial" w:hAnsi="Arial" w:cs="Arial"/>
        </w:rPr>
      </w:pPr>
      <w:r w:rsidRPr="00F0122D">
        <w:rPr>
          <w:rFonts w:ascii="Arial" w:hAnsi="Arial" w:cs="Arial"/>
          <w:b/>
        </w:rPr>
        <w:t xml:space="preserve">U STRUKTURI BUDŽETA UOČAVAJU SE ZABRINJAVAJUĆI DETALJI. </w:t>
      </w:r>
      <w:r w:rsidRPr="00F0122D">
        <w:rPr>
          <w:rFonts w:ascii="Arial" w:hAnsi="Arial" w:cs="Arial"/>
        </w:rPr>
        <w:t xml:space="preserve">Gledajući strukturu rashoda bruto plate i naknade predstavljaju naveći rashod. Plate budžetskih korisnika nisu mijenjane u odnosu na 2014. godinu. S druge strane, najvećem broju korisnika sredstava iz tekućih transfera planirana sredstva su značajno smanjena. Ponajveće iznenađenje u smanjenju budžetskih rashoda predstavlja smanjenje sredstava namijenjenih za podršku poljoprivrednoj proizvodnji koja su u odnosu na rebalans smanjena za 18% i time se svela na svega trećinu iznosa koji se prema zakonu treba izdvajati u ove svrhe. Krajnje je zabrinjavajuće i da su, prema usvojenom Budžetu TK za 2015. godinu, izdvajanja za Nauku u Tuzlanskom kantonu planirana sa u iznosu od tek  24.000 KM (62 promila Budžeta), što je 10 puta manje od izdvajanja u 2008. godini, koja su, inače, i tada bila nedovoljna. Nasuprot tome imamo prisutan apsurd da su izdvajanja za političke partije skoro konstantna (391.649 KM) i da su 16 puta veća od izdvajanja za nauku, a da se pri tome faktički i ne zna u šta se ta poreska sredstva troše. </w:t>
      </w:r>
    </w:p>
    <w:p w:rsidR="003966C0" w:rsidRPr="00F0122D" w:rsidRDefault="003966C0" w:rsidP="003966C0">
      <w:pPr>
        <w:spacing w:after="0" w:line="360" w:lineRule="auto"/>
        <w:jc w:val="both"/>
        <w:rPr>
          <w:rFonts w:ascii="Arial" w:hAnsi="Arial" w:cs="Arial"/>
          <w:strike/>
        </w:rPr>
      </w:pPr>
    </w:p>
    <w:p w:rsidR="003966C0" w:rsidRPr="00F0122D" w:rsidRDefault="003966C0" w:rsidP="003966C0">
      <w:pPr>
        <w:spacing w:after="0" w:line="360" w:lineRule="auto"/>
        <w:jc w:val="both"/>
        <w:rPr>
          <w:rFonts w:ascii="Arial" w:hAnsi="Arial" w:cs="Arial"/>
          <w:spacing w:val="-2"/>
        </w:rPr>
      </w:pPr>
      <w:r w:rsidRPr="00F0122D">
        <w:rPr>
          <w:rFonts w:ascii="Arial" w:hAnsi="Arial" w:cs="Arial"/>
          <w:b/>
          <w:caps/>
          <w:spacing w:val="-2"/>
        </w:rPr>
        <w:t>zaduženost kantona i visoka stop</w:t>
      </w:r>
      <w:r w:rsidR="00387D0F" w:rsidRPr="00F0122D">
        <w:rPr>
          <w:rFonts w:ascii="Arial" w:hAnsi="Arial" w:cs="Arial"/>
          <w:b/>
          <w:caps/>
          <w:spacing w:val="-2"/>
        </w:rPr>
        <w:t>A</w:t>
      </w:r>
      <w:r w:rsidRPr="00F0122D">
        <w:rPr>
          <w:rFonts w:ascii="Arial" w:hAnsi="Arial" w:cs="Arial"/>
          <w:b/>
          <w:caps/>
          <w:spacing w:val="-2"/>
        </w:rPr>
        <w:t xml:space="preserve"> nezaposlenosti, predstavljaju goruće probleme, koji zahtjevaju provođenje ozbiljnih reformi.</w:t>
      </w:r>
      <w:r w:rsidRPr="00F0122D">
        <w:rPr>
          <w:rFonts w:ascii="Arial" w:hAnsi="Arial" w:cs="Arial"/>
          <w:spacing w:val="-2"/>
        </w:rPr>
        <w:t xml:space="preserve"> Zbog višegodišnje nekotrolisane javne potrošnje u TK stvoren je akumulirani deficit koji po iznosu (cca 93,5 miliona) čini ¼ budžeta i koji se vraća unutrašnjim i vanjskim kreditima. To upućuje na zaključak da je za rješavanje ovog problema potrebna hitna i ozbiljna dugoročna strategija, kojom bi se korak po korak išlo ka projektovanom rješenju. Strateškog pristupa u rješavanju likvidnosti kantona u prethodnim sazivima, nije bilo, jer se uglavnom zbog političkog pragmatizma pribjegavalo kratkoročnim i nekonzistentnim i neučinkovitim mjerma kojima se u suštini konačno rješenje samo odgađano za „pogodnija vremena“. S druge strane, Tuzlanski kanton, uz Unsko-sanski, ima najnepovoljniji odnos broja zaposlenih i nezaposlenih. Po podacima s početka 2015. broj zaposlenih u TK je 81.800 a broj nezaposlenih 99.400. Radi se o ključnom problemu građana ovog kantona i zajednice u cjelini. Problemu, čijom će se uspješnošću rješavanja mjeriti i uspješnost ove vlasti.</w:t>
      </w:r>
    </w:p>
    <w:p w:rsidR="003966C0" w:rsidRPr="00F0122D" w:rsidRDefault="003966C0" w:rsidP="003966C0">
      <w:pPr>
        <w:spacing w:after="0" w:line="360" w:lineRule="auto"/>
        <w:jc w:val="both"/>
        <w:rPr>
          <w:rFonts w:ascii="Arial" w:hAnsi="Arial" w:cs="Arial"/>
          <w:b/>
          <w:caps/>
        </w:rPr>
      </w:pPr>
    </w:p>
    <w:p w:rsidR="003966C0" w:rsidRPr="00F0122D" w:rsidRDefault="003966C0" w:rsidP="003966C0">
      <w:pPr>
        <w:spacing w:after="0" w:line="360" w:lineRule="auto"/>
        <w:jc w:val="both"/>
        <w:rPr>
          <w:rFonts w:ascii="Arial" w:hAnsi="Arial" w:cs="Arial"/>
        </w:rPr>
      </w:pPr>
      <w:r w:rsidRPr="00F0122D">
        <w:rPr>
          <w:rFonts w:ascii="Arial" w:hAnsi="Arial" w:cs="Arial"/>
          <w:b/>
        </w:rPr>
        <w:lastRenderedPageBreak/>
        <w:t xml:space="preserve">TRANSPARENTNOST RADA VLADE TUZLANSKOG KANTONA JE NA PRIHVATLJIVOM NIVOU, ALI S PROSTOROM ZA ZNAČAJNA POBOLJŠANJA. </w:t>
      </w:r>
      <w:r w:rsidRPr="00F0122D">
        <w:rPr>
          <w:rFonts w:ascii="Arial" w:hAnsi="Arial" w:cs="Arial"/>
        </w:rPr>
        <w:t xml:space="preserve">Javnost se redovno i detaljno informiše o radu Vlade, kroz dobro organizovane pres konferencije koje se održavaju neposredno nakon svake sjednice Vlade. Ipak za kvalitetno i cjelovito informisanje javnosti koje motiviše i omogućava praćenje i učešće u društvenim procesima neophodno je mnogo više. Glavne primjedbe na transparentnost rada Vlade se odnose na dostupnost informacija putem službene web stranice </w:t>
      </w:r>
      <w:hyperlink r:id="rId11" w:history="1">
        <w:r w:rsidRPr="00F0122D">
          <w:rPr>
            <w:rStyle w:val="Hyperlink"/>
            <w:rFonts w:ascii="Arial" w:hAnsi="Arial" w:cs="Arial"/>
            <w:color w:val="auto"/>
          </w:rPr>
          <w:t>http://www.vlada.kim.ba/</w:t>
        </w:r>
      </w:hyperlink>
      <w:r w:rsidRPr="00F0122D">
        <w:rPr>
          <w:rFonts w:ascii="Arial" w:hAnsi="Arial" w:cs="Arial"/>
        </w:rPr>
        <w:t xml:space="preserve"> koja u nekim segmentima nije dovoljno sadržajna, niti se i pored ranije iznešenih preporuka, ažurira u potrebnom obimu i dinamici.</w:t>
      </w:r>
    </w:p>
    <w:p w:rsidR="003966C0" w:rsidRPr="00F0122D" w:rsidRDefault="003966C0" w:rsidP="003966C0">
      <w:pPr>
        <w:spacing w:after="0" w:line="360" w:lineRule="auto"/>
        <w:jc w:val="both"/>
        <w:rPr>
          <w:rFonts w:ascii="Arial" w:hAnsi="Arial" w:cs="Arial"/>
        </w:rPr>
      </w:pPr>
    </w:p>
    <w:p w:rsidR="003966C0" w:rsidRPr="00F0122D" w:rsidRDefault="003966C0" w:rsidP="003966C0">
      <w:pPr>
        <w:autoSpaceDE w:val="0"/>
        <w:autoSpaceDN w:val="0"/>
        <w:adjustRightInd w:val="0"/>
        <w:spacing w:after="0" w:line="360" w:lineRule="auto"/>
        <w:jc w:val="both"/>
        <w:rPr>
          <w:rFonts w:ascii="Arial" w:hAnsi="Arial" w:cs="Arial"/>
        </w:rPr>
      </w:pPr>
      <w:r w:rsidRPr="00F0122D">
        <w:rPr>
          <w:rFonts w:ascii="Arial" w:hAnsi="Arial" w:cs="Arial"/>
          <w:b/>
        </w:rPr>
        <w:t>POSEBAN ZNAČAJ U SEGMENTU TRANSPARENTNOSTI TREBA DATI JAVNIM RASPRAVAMA.</w:t>
      </w:r>
      <w:r w:rsidRPr="00F0122D">
        <w:rPr>
          <w:rFonts w:ascii="Arial" w:hAnsi="Arial" w:cs="Arial"/>
        </w:rPr>
        <w:t xml:space="preserve"> Vlada Tuzlanskog kantona na svojoj službenoj stranici objavljuje ali neredovno informacije o nacrtima propisa koji se upućuju u javnu raspravu. Službena stranica ne sadrži listu propisa o kojima će se tokom godine voditi javna rasprava i konsultacije. Na web stranici su dati pojmovi ali ne i elementarne upute na koji način se javnost može uključiti u kreiranje propisa, na web stranici se ne mogu za svaku javnu raspravu  preuzeti elektronske verzije nacrta propisa koji su predmet javne rasprave. Pored toga Vlada iako najčešće organizuje i provodi javne rasprave, ne objavljuje ni program javnih rasprava, niti informacije o statusu sugestija iznešenih tokom javnih rasprava. CCI smatra da bi bilo dobro da se učešće javnosti u iniciranju propisa, konsultovanju prilikom izrade nacrta propisa i učestvovanju u javnim raspravama, reguliše adekvatnim zakonom o građanskim participacijama.</w:t>
      </w:r>
    </w:p>
    <w:p w:rsidR="00387D0F" w:rsidRPr="00F0122D" w:rsidRDefault="00387D0F" w:rsidP="003966C0">
      <w:pPr>
        <w:autoSpaceDE w:val="0"/>
        <w:autoSpaceDN w:val="0"/>
        <w:adjustRightInd w:val="0"/>
        <w:spacing w:after="0" w:line="360" w:lineRule="auto"/>
        <w:jc w:val="both"/>
        <w:rPr>
          <w:rFonts w:ascii="Arial" w:hAnsi="Arial" w:cs="Arial"/>
          <w:b/>
        </w:rPr>
      </w:pPr>
    </w:p>
    <w:p w:rsidR="003966C0" w:rsidRPr="00F0122D" w:rsidRDefault="003966C0" w:rsidP="003966C0">
      <w:pPr>
        <w:autoSpaceDE w:val="0"/>
        <w:autoSpaceDN w:val="0"/>
        <w:adjustRightInd w:val="0"/>
        <w:spacing w:after="0" w:line="360" w:lineRule="auto"/>
        <w:jc w:val="both"/>
        <w:rPr>
          <w:rFonts w:ascii="Arial" w:hAnsi="Arial" w:cs="Arial"/>
        </w:rPr>
      </w:pPr>
      <w:r w:rsidRPr="00F0122D">
        <w:rPr>
          <w:rFonts w:ascii="Arial" w:hAnsi="Arial" w:cs="Arial"/>
          <w:b/>
        </w:rPr>
        <w:t>ZANIMLJIVO JE DA VLADA TK POKAZUJE ZNAČAJNO VEĆI OSJEĆAJ SOCIJALNE OSJETLJIVOSTI I POŠTOVANJA JAVNOSTI, OD SKUPŠTINE.</w:t>
      </w:r>
      <w:r w:rsidRPr="00F0122D">
        <w:rPr>
          <w:rFonts w:ascii="Arial" w:hAnsi="Arial" w:cs="Arial"/>
        </w:rPr>
        <w:t xml:space="preserve"> I to je važilo i za Vladu u „tehničkom mandatu“, a važi i za novoizabranu. Premijer Bahrija Umihanić je, u skladu sa principom transparentnosti, koji se od strane ovog saziva Vlade zagovarao od samog početka njezinog rada, svoja primanja javno objavio  putem medija ističući, pritom, da su za vrijeme mandata ove vlade smanjene privilegije i članova i administracije u Vladi. Na drugoj strani suočeni smo sa pokušajem prikrivanja podataka od strane Skupštine (zbog čega su protestvovali i neki poslanici), a i sa skandaloznim pokušajem povećanja plata poslanicima za 20%, u situaciji stalnih socijalnih protesta i dizanja kredita u cilju pokrivanja budžetskog deficita. Na odluku o povećanju primanja, promptno je reagovao novi premijer Bego Gutić, zahtjevajući povlačenje sporne odluke, ocjenjujući da je ista u suprotnosti sa fiskalom konsolidacijom koja je jedan od ciljeva zacrtanih u ekspozeu i pozvavši poslanike Skupštine da svoje aktivnosti </w:t>
      </w:r>
      <w:r w:rsidRPr="00F0122D">
        <w:rPr>
          <w:rFonts w:ascii="Arial" w:hAnsi="Arial" w:cs="Arial"/>
        </w:rPr>
        <w:lastRenderedPageBreak/>
        <w:t>usmjere ka ostvarivanju uslova za bolji život svih građana Kantona. Čemu, zaista, nemamo šta dodati.</w:t>
      </w:r>
    </w:p>
    <w:p w:rsidR="003966C0" w:rsidRPr="00F0122D" w:rsidRDefault="003966C0" w:rsidP="003966C0">
      <w:pPr>
        <w:spacing w:after="0" w:line="360" w:lineRule="auto"/>
        <w:jc w:val="both"/>
        <w:rPr>
          <w:rFonts w:ascii="Arial" w:hAnsi="Arial" w:cs="Arial"/>
          <w:b/>
          <w:strike/>
        </w:rPr>
      </w:pPr>
    </w:p>
    <w:p w:rsidR="003966C0" w:rsidRPr="00F0122D" w:rsidRDefault="003966C0" w:rsidP="003966C0">
      <w:pPr>
        <w:spacing w:after="0" w:line="360" w:lineRule="auto"/>
        <w:jc w:val="both"/>
        <w:rPr>
          <w:rFonts w:ascii="Arial" w:hAnsi="Arial" w:cs="Arial"/>
          <w:lang w:val="en-US"/>
        </w:rPr>
      </w:pPr>
      <w:r w:rsidRPr="00F0122D">
        <w:rPr>
          <w:rFonts w:ascii="Arial" w:hAnsi="Arial" w:cs="Arial"/>
          <w:b/>
        </w:rPr>
        <w:t xml:space="preserve">INICIRANEM IZMJENA ZAKONA O STEČAJU I ZAKONA O PRIPADNOSTI PRIHODA POKUŠAVA SE MIJENJATI ZAKONSKI OKVIR ZA SISTEMSKO RJEŠAVANJE DVA NAJVEĆA PROBLEMA KANTONA – PITANJA KOMPANIJA SA TEŠKOĆAMA U POSLOVANJU I NJIHOVIH RADNIKA I  FINANSIJSKA NESTABILNOST U BUDŽETU. </w:t>
      </w:r>
      <w:r w:rsidRPr="00F0122D">
        <w:rPr>
          <w:rFonts w:ascii="Arial" w:hAnsi="Arial" w:cs="Arial"/>
        </w:rPr>
        <w:t>Dugogodišnja nepravda u raspodjeli javnih prihoda,  gomilanje deficita i rast zaduživanja da bi se podmirile osnovne potrebe Kantona,  primorale su Vladu da, kao i predstavnici ostalih nezadovoljnih kantona, pokrene inicijativu za izmjenu Zakona o pripadnosti javnih prihoda FBiH. Procjenjeno je da je šteta po Budžet TK koji je izazvao takav nepravedan zakon trostruko je veća od akumuliranog deficita. Od strane vlade je takođe pokrenuta inicijativa za izmjenu zakonima o stečaju kako bi se ubrzali višegodišnji stečajni postupci u stotinjak firmi TK i time konačno riješila, sudbina zarobljenog kapitala, a i sudbina obespravljenih radnika u tim firmama.</w:t>
      </w:r>
    </w:p>
    <w:p w:rsidR="003966C0" w:rsidRPr="00F0122D" w:rsidRDefault="003966C0" w:rsidP="003966C0">
      <w:pPr>
        <w:spacing w:after="0" w:line="360" w:lineRule="auto"/>
        <w:jc w:val="both"/>
        <w:rPr>
          <w:rFonts w:ascii="Arial" w:hAnsi="Arial" w:cs="Arial"/>
        </w:rPr>
      </w:pPr>
    </w:p>
    <w:p w:rsidR="003966C0" w:rsidRPr="00F0122D" w:rsidRDefault="003966C0" w:rsidP="00F0122D">
      <w:pPr>
        <w:jc w:val="both"/>
        <w:rPr>
          <w:rFonts w:ascii="Arial" w:hAnsi="Arial" w:cs="Arial"/>
        </w:rPr>
      </w:pPr>
      <w:r w:rsidRPr="00F0122D">
        <w:rPr>
          <w:rFonts w:ascii="Arial" w:hAnsi="Arial" w:cs="Arial"/>
          <w:b/>
          <w:spacing w:val="-2"/>
        </w:rPr>
        <w:t xml:space="preserve">PREMIJER GUTIĆ, U SVOM EKSPOZEU, DAO PARAMETRE ZA MJERENJE USPJEŠNOSTI NJEGOVE VLADE U NASTAVKU. </w:t>
      </w:r>
      <w:r w:rsidRPr="00F0122D">
        <w:rPr>
          <w:rFonts w:ascii="Arial" w:hAnsi="Arial" w:cs="Arial"/>
        </w:rPr>
        <w:t>Nakon imenovanja nove Vlade, njen premijer Bego Gutić je pred poslanicima Skupštine izložio ekspoze u kojem je najavio da „Reforme, poštenje, štednja i rad bit će ključne riječi u radu ovog saziva Vlade, a prvi radni zadatak Vlade biće snažna fiskalna konsolidacija u cilju obezbjeđenja preduslova za održivost javnih finansija. Reforme će imati za cilj rješavanje problema opšte finansijske nediscipline i stvaranje okvira za uspostavljanje pravičnosti u sistemu zarada i zapošljavanja u javnom sektoru, što su bitni preduslovi za srednjoročnu održivost javnih finansija i privredni rast. Da bi fiskalna konsolidacija, dala efekte, neophodno je sa njenom primjenom početi što prije i uz podršku Skupštine TK.”</w:t>
      </w:r>
    </w:p>
    <w:p w:rsidR="003966C0" w:rsidRPr="00F0122D" w:rsidRDefault="003966C0" w:rsidP="00F0122D">
      <w:pPr>
        <w:jc w:val="both"/>
        <w:rPr>
          <w:rFonts w:ascii="Arial" w:hAnsi="Arial" w:cs="Arial"/>
        </w:rPr>
      </w:pPr>
      <w:r w:rsidRPr="00F0122D">
        <w:rPr>
          <w:rFonts w:ascii="Arial" w:hAnsi="Arial" w:cs="Arial"/>
        </w:rPr>
        <w:t>Novi premijer je, ovim, praktično, definisao neke od važnih  parametara za mjerenje uspješnosti njegove Vlade tokom mandata. Slično je uradio i premijer Čaušević, u ekspozeu prilikom preuzimanja mandata 2011. Nažalost upravo mjerena tim parametrima, vlada premijera Čauševića, pokazala se krajnjem neuspješnom. Nadajmo se da se to neće dogoditi i ovoj vladi. Ne zbog Vlade, naravno, nego zbog građana ovog kantona.</w:t>
      </w:r>
    </w:p>
    <w:p w:rsidR="00E51321" w:rsidRDefault="00E51321">
      <w:pPr>
        <w:rPr>
          <w:rFonts w:ascii="Arial" w:hAnsi="Arial" w:cs="Arial"/>
          <w:b/>
          <w:strike/>
        </w:rPr>
      </w:pPr>
      <w:r w:rsidRPr="00F0122D">
        <w:rPr>
          <w:rFonts w:ascii="Arial" w:hAnsi="Arial" w:cs="Arial"/>
          <w:b/>
          <w:strike/>
        </w:rP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1" w:name="_Toc418715466"/>
      <w:r w:rsidRPr="00935222">
        <w:rPr>
          <w:rFonts w:ascii="Arial" w:hAnsi="Arial" w:cs="Arial"/>
          <w:color w:val="FFFFFF"/>
          <w:sz w:val="24"/>
          <w:szCs w:val="24"/>
        </w:rPr>
        <w:lastRenderedPageBreak/>
        <w:t>SADRŽAJ</w:t>
      </w:r>
      <w:bookmarkEnd w:id="1"/>
      <w:r w:rsidRPr="00935222">
        <w:rPr>
          <w:rFonts w:ascii="Arial" w:hAnsi="Arial" w:cs="Arial"/>
          <w:color w:val="FFFFFF"/>
          <w:sz w:val="24"/>
          <w:szCs w:val="24"/>
        </w:rPr>
        <w:tab/>
      </w:r>
    </w:p>
    <w:p w:rsidR="00321B21" w:rsidRPr="00C82C10" w:rsidRDefault="00321B21" w:rsidP="00321B21">
      <w:pPr>
        <w:rPr>
          <w:szCs w:val="18"/>
          <w:lang w:val="en-US"/>
        </w:rPr>
      </w:pPr>
    </w:p>
    <w:sdt>
      <w:sdtPr>
        <w:rPr>
          <w:rFonts w:asciiTheme="minorHAnsi" w:eastAsiaTheme="minorHAnsi" w:hAnsiTheme="minorHAnsi" w:cstheme="minorBidi"/>
          <w:b w:val="0"/>
          <w:bCs w:val="0"/>
          <w:color w:val="auto"/>
          <w:sz w:val="22"/>
          <w:szCs w:val="22"/>
          <w:lang w:val="bs-Latn-BA" w:eastAsia="en-US"/>
        </w:rPr>
        <w:id w:val="-1633088756"/>
        <w:docPartObj>
          <w:docPartGallery w:val="Table of Contents"/>
          <w:docPartUnique/>
        </w:docPartObj>
      </w:sdtPr>
      <w:sdtEndPr>
        <w:rPr>
          <w:noProof/>
        </w:rPr>
      </w:sdtEndPr>
      <w:sdtContent>
        <w:p w:rsidR="00274520" w:rsidRPr="00B5113B" w:rsidRDefault="00274520">
          <w:pPr>
            <w:pStyle w:val="TOCHeading"/>
            <w:rPr>
              <w:color w:val="FFFFFF" w:themeColor="background1"/>
            </w:rPr>
          </w:pPr>
          <w:r w:rsidRPr="00B5113B">
            <w:rPr>
              <w:color w:val="FFFFFF" w:themeColor="background1"/>
            </w:rPr>
            <w:t>Contents</w:t>
          </w:r>
        </w:p>
        <w:p w:rsidR="00387D0F" w:rsidRPr="00387D0F" w:rsidRDefault="00274520">
          <w:pPr>
            <w:pStyle w:val="TOC1"/>
            <w:tabs>
              <w:tab w:val="right" w:leader="dot" w:pos="9350"/>
            </w:tabs>
            <w:rPr>
              <w:rFonts w:ascii="Arial" w:eastAsiaTheme="minorEastAsia" w:hAnsi="Arial" w:cs="Arial"/>
              <w:noProof/>
              <w:sz w:val="22"/>
              <w:szCs w:val="22"/>
              <w:lang w:val="bs-Latn-BA" w:eastAsia="bs-Latn-BA"/>
            </w:rPr>
          </w:pPr>
          <w:r>
            <w:fldChar w:fldCharType="begin"/>
          </w:r>
          <w:r>
            <w:instrText xml:space="preserve"> TOC \o "1-3" \h \z \u </w:instrText>
          </w:r>
          <w:r>
            <w:fldChar w:fldCharType="separate"/>
          </w:r>
          <w:hyperlink w:anchor="_Toc418715465" w:history="1">
            <w:r w:rsidR="00387D0F" w:rsidRPr="00387D0F">
              <w:rPr>
                <w:rStyle w:val="Hyperlink"/>
                <w:rFonts w:ascii="Arial" w:hAnsi="Arial" w:cs="Arial"/>
                <w:noProof/>
                <w:sz w:val="22"/>
                <w:szCs w:val="22"/>
              </w:rPr>
              <w:t>SAŽETAK</w:t>
            </w:r>
            <w:r w:rsidR="00387D0F" w:rsidRPr="00387D0F">
              <w:rPr>
                <w:rFonts w:ascii="Arial" w:hAnsi="Arial" w:cs="Arial"/>
                <w:noProof/>
                <w:webHidden/>
                <w:sz w:val="22"/>
                <w:szCs w:val="22"/>
              </w:rPr>
              <w:tab/>
            </w:r>
            <w:r w:rsidR="00387D0F" w:rsidRPr="00387D0F">
              <w:rPr>
                <w:rFonts w:ascii="Arial" w:hAnsi="Arial" w:cs="Arial"/>
                <w:noProof/>
                <w:webHidden/>
                <w:sz w:val="22"/>
                <w:szCs w:val="22"/>
              </w:rPr>
              <w:fldChar w:fldCharType="begin"/>
            </w:r>
            <w:r w:rsidR="00387D0F" w:rsidRPr="00387D0F">
              <w:rPr>
                <w:rFonts w:ascii="Arial" w:hAnsi="Arial" w:cs="Arial"/>
                <w:noProof/>
                <w:webHidden/>
                <w:sz w:val="22"/>
                <w:szCs w:val="22"/>
              </w:rPr>
              <w:instrText xml:space="preserve"> PAGEREF _Toc418715465 \h </w:instrText>
            </w:r>
            <w:r w:rsidR="00387D0F" w:rsidRPr="00387D0F">
              <w:rPr>
                <w:rFonts w:ascii="Arial" w:hAnsi="Arial" w:cs="Arial"/>
                <w:noProof/>
                <w:webHidden/>
                <w:sz w:val="22"/>
                <w:szCs w:val="22"/>
              </w:rPr>
            </w:r>
            <w:r w:rsidR="00387D0F" w:rsidRPr="00387D0F">
              <w:rPr>
                <w:rFonts w:ascii="Arial" w:hAnsi="Arial" w:cs="Arial"/>
                <w:noProof/>
                <w:webHidden/>
                <w:sz w:val="22"/>
                <w:szCs w:val="22"/>
              </w:rPr>
              <w:fldChar w:fldCharType="separate"/>
            </w:r>
            <w:r w:rsidR="00F0122D">
              <w:rPr>
                <w:rFonts w:ascii="Arial" w:hAnsi="Arial" w:cs="Arial"/>
                <w:noProof/>
                <w:webHidden/>
                <w:sz w:val="22"/>
                <w:szCs w:val="22"/>
              </w:rPr>
              <w:t>2</w:t>
            </w:r>
            <w:r w:rsidR="00387D0F"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66" w:history="1">
            <w:r w:rsidRPr="00387D0F">
              <w:rPr>
                <w:rStyle w:val="Hyperlink"/>
                <w:rFonts w:ascii="Arial" w:hAnsi="Arial" w:cs="Arial"/>
                <w:noProof/>
                <w:sz w:val="22"/>
                <w:szCs w:val="22"/>
              </w:rPr>
              <w:t>SADRŽAJ</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_Toc418715466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7</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67" w:history="1">
            <w:r w:rsidRPr="00387D0F">
              <w:rPr>
                <w:rStyle w:val="Hyperlink"/>
                <w:rFonts w:ascii="Arial" w:hAnsi="Arial" w:cs="Arial"/>
                <w:noProof/>
                <w:sz w:val="22"/>
                <w:szCs w:val="22"/>
              </w:rPr>
              <w:t>UVOD</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_Toc418715467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8</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68" w:history="1">
            <w:r w:rsidRPr="00387D0F">
              <w:rPr>
                <w:rStyle w:val="Hyperlink"/>
                <w:rFonts w:ascii="Arial" w:hAnsi="Arial" w:cs="Arial"/>
                <w:noProof/>
                <w:sz w:val="22"/>
                <w:szCs w:val="22"/>
              </w:rPr>
              <w:t>POLITIČKI KONTEKST</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_Toc418715468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9</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69" w:history="1">
            <w:r w:rsidRPr="00387D0F">
              <w:rPr>
                <w:rStyle w:val="Hyperlink"/>
                <w:rFonts w:ascii="Arial" w:hAnsi="Arial" w:cs="Arial"/>
                <w:noProof/>
                <w:sz w:val="22"/>
                <w:szCs w:val="22"/>
              </w:rPr>
              <w:t>SASTAV VLADE TK</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_Toc418715469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11</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70" w:history="1">
            <w:r w:rsidRPr="00387D0F">
              <w:rPr>
                <w:rStyle w:val="Hyperlink"/>
                <w:rFonts w:ascii="Arial" w:hAnsi="Arial" w:cs="Arial"/>
                <w:noProof/>
                <w:sz w:val="22"/>
                <w:szCs w:val="22"/>
              </w:rPr>
              <w:t>OSNOVNE INFORMACIJE O RADU VLADE – dinamika rada</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_Toc418715470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14</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71" w:history="1">
            <w:r w:rsidRPr="00387D0F">
              <w:rPr>
                <w:rStyle w:val="Hyperlink"/>
                <w:rFonts w:ascii="Arial" w:hAnsi="Arial" w:cs="Arial"/>
                <w:noProof/>
                <w:sz w:val="22"/>
                <w:szCs w:val="22"/>
              </w:rPr>
              <w:t>UKUPNA ZAKONODAVNA AKTIVNOST VLADE TK</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_Toc418715471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19</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72" w:history="1">
            <w:r w:rsidRPr="00387D0F">
              <w:rPr>
                <w:rStyle w:val="Hyperlink"/>
                <w:rFonts w:ascii="Arial" w:hAnsi="Arial" w:cs="Arial"/>
                <w:noProof/>
                <w:sz w:val="22"/>
                <w:szCs w:val="22"/>
              </w:rPr>
              <w:t>KLJUČNI DOKUMENTI ZA STVARANJE PREDUSLOVA ZA EFIKASAN RAD</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_Toc418715472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22</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73" w:history="1">
            <w:r w:rsidRPr="00387D0F">
              <w:rPr>
                <w:rStyle w:val="Hyperlink"/>
                <w:rFonts w:ascii="Arial" w:hAnsi="Arial" w:cs="Arial"/>
                <w:noProof/>
                <w:sz w:val="22"/>
                <w:szCs w:val="22"/>
              </w:rPr>
              <w:t>KOORDINACIJA RADA SKUPŠTINE I VLADE</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_Toc418715473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29</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74" w:history="1">
            <w:r w:rsidRPr="00387D0F">
              <w:rPr>
                <w:rStyle w:val="Hyperlink"/>
                <w:rFonts w:ascii="Arial" w:hAnsi="Arial" w:cs="Arial"/>
                <w:noProof/>
                <w:sz w:val="22"/>
                <w:szCs w:val="22"/>
              </w:rPr>
              <w:t>POŠTOVANJE POSLOVNIKA O RADU I ZAKONA</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_Toc418715474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32</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75" w:history="1">
            <w:r w:rsidRPr="00387D0F">
              <w:rPr>
                <w:rStyle w:val="Hyperlink"/>
                <w:rFonts w:ascii="Arial" w:hAnsi="Arial" w:cs="Arial"/>
                <w:noProof/>
                <w:sz w:val="22"/>
                <w:szCs w:val="22"/>
              </w:rPr>
              <w:t>TRANSPARENTNOST RADA VLADE TK</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_Toc418715475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33</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76" w:history="1">
            <w:r w:rsidRPr="00387D0F">
              <w:rPr>
                <w:rStyle w:val="Hyperlink"/>
                <w:rFonts w:ascii="Arial" w:hAnsi="Arial" w:cs="Arial"/>
                <w:noProof/>
                <w:sz w:val="22"/>
                <w:szCs w:val="22"/>
              </w:rPr>
              <w:t>PRIMANJA ČLANOVA VLADE</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_Toc418715476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35</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77" w:history="1">
            <w:r w:rsidRPr="00387D0F">
              <w:rPr>
                <w:rStyle w:val="Hyperlink"/>
                <w:rFonts w:ascii="Arial" w:hAnsi="Arial" w:cs="Arial"/>
                <w:noProof/>
                <w:sz w:val="22"/>
                <w:szCs w:val="22"/>
              </w:rPr>
              <w:t>EUROATLANTSKI PUT BIH I VLADA TK</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_Toc418715477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38</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78" w:history="1">
            <w:r w:rsidRPr="00387D0F">
              <w:rPr>
                <w:rStyle w:val="Hyperlink"/>
                <w:rFonts w:ascii="Arial" w:hAnsi="Arial" w:cs="Arial"/>
                <w:noProof/>
                <w:sz w:val="22"/>
                <w:szCs w:val="22"/>
              </w:rPr>
              <w:t>ZAKLJUČCI I PREPORUKE</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_Toc418715478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39</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79" w:history="1">
            <w:r w:rsidRPr="00387D0F">
              <w:rPr>
                <w:rStyle w:val="Hyperlink"/>
                <w:rFonts w:ascii="Arial" w:hAnsi="Arial" w:cs="Arial"/>
                <w:noProof/>
                <w:sz w:val="22"/>
                <w:szCs w:val="22"/>
              </w:rPr>
              <w:t>DODATAK 1 – KARTONI ČLANOVA VLADE</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_Toc418715479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41</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80" w:history="1">
            <w:r w:rsidRPr="00387D0F">
              <w:rPr>
                <w:rStyle w:val="Hyperlink"/>
                <w:rFonts w:ascii="Arial" w:hAnsi="Arial" w:cs="Arial"/>
                <w:noProof/>
                <w:sz w:val="22"/>
                <w:szCs w:val="22"/>
              </w:rPr>
              <w:t>DODATAK 2 – INFORMACIJE O UTVRĐENIM ZAKONIMA</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_Toc418715480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63</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81" w:history="1">
            <w:r w:rsidRPr="00387D0F">
              <w:rPr>
                <w:rStyle w:val="Hyperlink"/>
                <w:rFonts w:ascii="Arial" w:hAnsi="Arial" w:cs="Arial"/>
                <w:noProof/>
                <w:sz w:val="22"/>
                <w:szCs w:val="22"/>
              </w:rPr>
              <w:t>DODATAK 3– POSLJEDNJI REVIZORSKI IZVJEŠTAJ</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_Toc418715481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67</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82" w:history="1">
            <w:r w:rsidRPr="00387D0F">
              <w:rPr>
                <w:rStyle w:val="Hyperlink"/>
                <w:rFonts w:ascii="Arial" w:hAnsi="Arial" w:cs="Arial"/>
                <w:noProof/>
                <w:sz w:val="22"/>
                <w:szCs w:val="22"/>
              </w:rPr>
              <w:t>DODATAK 4 - RAD VLADE TK, PO KVARTALIMA</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_Toc418715482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71</w:t>
            </w:r>
            <w:r w:rsidRPr="00387D0F">
              <w:rPr>
                <w:rFonts w:ascii="Arial" w:hAnsi="Arial" w:cs="Arial"/>
                <w:noProof/>
                <w:webHidden/>
                <w:sz w:val="22"/>
                <w:szCs w:val="22"/>
              </w:rPr>
              <w:fldChar w:fldCharType="end"/>
            </w:r>
          </w:hyperlink>
        </w:p>
        <w:p w:rsidR="00387D0F" w:rsidRPr="00387D0F" w:rsidRDefault="00387D0F">
          <w:pPr>
            <w:pStyle w:val="TOC1"/>
            <w:tabs>
              <w:tab w:val="right" w:leader="dot" w:pos="9350"/>
            </w:tabs>
            <w:rPr>
              <w:rFonts w:ascii="Arial" w:eastAsiaTheme="minorEastAsia" w:hAnsi="Arial" w:cs="Arial"/>
              <w:noProof/>
              <w:sz w:val="22"/>
              <w:szCs w:val="22"/>
              <w:lang w:val="bs-Latn-BA" w:eastAsia="bs-Latn-BA"/>
            </w:rPr>
          </w:pPr>
          <w:hyperlink w:anchor="_Toc418715483" w:history="1">
            <w:r w:rsidRPr="00387D0F">
              <w:rPr>
                <w:rStyle w:val="Hyperlink"/>
                <w:rFonts w:ascii="Arial" w:hAnsi="Arial" w:cs="Arial"/>
                <w:noProof/>
                <w:sz w:val="22"/>
                <w:szCs w:val="22"/>
              </w:rPr>
              <w:t>DODATAK 5 – INICIJATIVA PREMIJERA U VEZI POVEĆANJA TRANSPARENTOSTI RADA PUTEM OBJAVE POSLANIČKIH PITANJA I ODGOVORA</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_Toc418715483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97</w:t>
            </w:r>
            <w:r w:rsidRPr="00387D0F">
              <w:rPr>
                <w:rFonts w:ascii="Arial" w:hAnsi="Arial" w:cs="Arial"/>
                <w:noProof/>
                <w:webHidden/>
                <w:sz w:val="22"/>
                <w:szCs w:val="22"/>
              </w:rPr>
              <w:fldChar w:fldCharType="end"/>
            </w:r>
          </w:hyperlink>
        </w:p>
        <w:p w:rsidR="00387D0F" w:rsidRDefault="00387D0F">
          <w:pPr>
            <w:pStyle w:val="TOC1"/>
            <w:tabs>
              <w:tab w:val="right" w:leader="dot" w:pos="9350"/>
            </w:tabs>
            <w:rPr>
              <w:rFonts w:asciiTheme="minorHAnsi" w:eastAsiaTheme="minorEastAsia" w:hAnsiTheme="minorHAnsi" w:cstheme="minorBidi"/>
              <w:noProof/>
              <w:sz w:val="22"/>
              <w:szCs w:val="22"/>
              <w:lang w:val="bs-Latn-BA" w:eastAsia="bs-Latn-BA"/>
            </w:rPr>
          </w:pPr>
          <w:hyperlink w:anchor="_Toc418715484" w:history="1">
            <w:r w:rsidRPr="00387D0F">
              <w:rPr>
                <w:rStyle w:val="Hyperlink"/>
                <w:rFonts w:ascii="Arial" w:hAnsi="Arial" w:cs="Arial"/>
                <w:noProof/>
                <w:sz w:val="22"/>
                <w:szCs w:val="22"/>
              </w:rPr>
              <w:t>DODATAK 6 – EKSPOZE PREMIJERA BEGE GUTIĆA</w:t>
            </w:r>
            <w:r w:rsidRPr="00387D0F">
              <w:rPr>
                <w:rFonts w:ascii="Arial" w:hAnsi="Arial" w:cs="Arial"/>
                <w:noProof/>
                <w:webHidden/>
                <w:sz w:val="22"/>
                <w:szCs w:val="22"/>
              </w:rPr>
              <w:tab/>
            </w:r>
            <w:r w:rsidRPr="00387D0F">
              <w:rPr>
                <w:rFonts w:ascii="Arial" w:hAnsi="Arial" w:cs="Arial"/>
                <w:noProof/>
                <w:webHidden/>
                <w:sz w:val="22"/>
                <w:szCs w:val="22"/>
              </w:rPr>
              <w:fldChar w:fldCharType="begin"/>
            </w:r>
            <w:r w:rsidRPr="00387D0F">
              <w:rPr>
                <w:rFonts w:ascii="Arial" w:hAnsi="Arial" w:cs="Arial"/>
                <w:noProof/>
                <w:webHidden/>
                <w:sz w:val="22"/>
                <w:szCs w:val="22"/>
              </w:rPr>
              <w:instrText xml:space="preserve"> PAGEREF _Toc418715484 \h </w:instrText>
            </w:r>
            <w:r w:rsidRPr="00387D0F">
              <w:rPr>
                <w:rFonts w:ascii="Arial" w:hAnsi="Arial" w:cs="Arial"/>
                <w:noProof/>
                <w:webHidden/>
                <w:sz w:val="22"/>
                <w:szCs w:val="22"/>
              </w:rPr>
            </w:r>
            <w:r w:rsidRPr="00387D0F">
              <w:rPr>
                <w:rFonts w:ascii="Arial" w:hAnsi="Arial" w:cs="Arial"/>
                <w:noProof/>
                <w:webHidden/>
                <w:sz w:val="22"/>
                <w:szCs w:val="22"/>
              </w:rPr>
              <w:fldChar w:fldCharType="separate"/>
            </w:r>
            <w:r w:rsidR="00F0122D">
              <w:rPr>
                <w:rFonts w:ascii="Arial" w:hAnsi="Arial" w:cs="Arial"/>
                <w:noProof/>
                <w:webHidden/>
                <w:sz w:val="22"/>
                <w:szCs w:val="22"/>
              </w:rPr>
              <w:t>98</w:t>
            </w:r>
            <w:r w:rsidRPr="00387D0F">
              <w:rPr>
                <w:rFonts w:ascii="Arial" w:hAnsi="Arial" w:cs="Arial"/>
                <w:noProof/>
                <w:webHidden/>
                <w:sz w:val="22"/>
                <w:szCs w:val="22"/>
              </w:rPr>
              <w:fldChar w:fldCharType="end"/>
            </w:r>
          </w:hyperlink>
        </w:p>
        <w:p w:rsidR="00274520" w:rsidRDefault="00274520">
          <w:r>
            <w:rPr>
              <w:b/>
              <w:bCs/>
              <w:noProof/>
            </w:rPr>
            <w:fldChar w:fldCharType="end"/>
          </w:r>
        </w:p>
      </w:sdtContent>
    </w:sdt>
    <w:p w:rsidR="00B5113B" w:rsidRDefault="00B5113B">
      <w:pPr>
        <w:rPr>
          <w:rFonts w:ascii="Arial" w:eastAsiaTheme="majorEastAsia" w:hAnsi="Arial" w:cs="Arial"/>
          <w:b/>
          <w:bCs/>
          <w:color w:val="FFFFFF"/>
          <w:sz w:val="24"/>
          <w:szCs w:val="24"/>
        </w:rPr>
      </w:pPr>
      <w:r>
        <w:rPr>
          <w:rFonts w:ascii="Arial" w:hAnsi="Arial" w:cs="Arial"/>
          <w:color w:val="FFFFFF"/>
          <w:sz w:val="24"/>
          <w:szCs w:val="24"/>
        </w:rP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2" w:name="_Toc418715467"/>
      <w:r w:rsidRPr="00935222">
        <w:rPr>
          <w:rFonts w:ascii="Arial" w:hAnsi="Arial" w:cs="Arial"/>
          <w:color w:val="FFFFFF"/>
          <w:sz w:val="24"/>
          <w:szCs w:val="24"/>
        </w:rPr>
        <w:lastRenderedPageBreak/>
        <w:t>UVOD</w:t>
      </w:r>
      <w:bookmarkEnd w:id="2"/>
      <w:r w:rsidRPr="00935222">
        <w:rPr>
          <w:rFonts w:ascii="Arial" w:hAnsi="Arial" w:cs="Arial"/>
          <w:color w:val="FFFFFF"/>
          <w:sz w:val="24"/>
          <w:szCs w:val="24"/>
        </w:rPr>
        <w:tab/>
      </w:r>
    </w:p>
    <w:p w:rsidR="00321B21" w:rsidRPr="00C82C10" w:rsidRDefault="00321B21" w:rsidP="00321B21">
      <w:pPr>
        <w:rPr>
          <w:szCs w:val="18"/>
          <w:lang w:val="en-US"/>
        </w:rPr>
      </w:pPr>
    </w:p>
    <w:p w:rsidR="00321B21" w:rsidRDefault="00321B21" w:rsidP="00321B21">
      <w:pPr>
        <w:jc w:val="both"/>
        <w:rPr>
          <w:rFonts w:ascii="Arial" w:hAnsi="Arial" w:cs="Arial"/>
        </w:rPr>
      </w:pPr>
      <w:r>
        <w:rPr>
          <w:rFonts w:ascii="Arial" w:hAnsi="Arial" w:cs="Arial"/>
        </w:rPr>
        <w:t xml:space="preserve">Ovaj izvještaj o monitoringu rada Vlade TK, daje pregled rada ove Institucije u periodu 01.01.2015 - 31.03.2015  godine.  </w:t>
      </w:r>
    </w:p>
    <w:p w:rsidR="00321B21" w:rsidRDefault="00321B21" w:rsidP="00321B21">
      <w:pPr>
        <w:jc w:val="both"/>
        <w:rPr>
          <w:rFonts w:ascii="Arial" w:hAnsi="Arial" w:cs="Arial"/>
        </w:rPr>
      </w:pPr>
      <w:r>
        <w:rPr>
          <w:rFonts w:ascii="Arial" w:hAnsi="Arial" w:cs="Arial"/>
        </w:rPr>
        <w:t xml:space="preserve">Cilj izvještaja je da se sumiraju i na jednostavan način predstave podaci do kojih je CCI došao prateći rad Vlade TK tokom izvještajnog perioda.  </w:t>
      </w:r>
    </w:p>
    <w:p w:rsidR="00321B21" w:rsidRDefault="00321B21" w:rsidP="00321B21">
      <w:pPr>
        <w:jc w:val="both"/>
        <w:rPr>
          <w:rFonts w:ascii="Arial" w:hAnsi="Arial" w:cs="Arial"/>
        </w:rPr>
      </w:pPr>
      <w:r>
        <w:rPr>
          <w:rFonts w:ascii="Arial" w:hAnsi="Arial" w:cs="Arial"/>
        </w:rPr>
        <w:t xml:space="preserve">Pri kreiranju izvještaja, kao ulazni parametri, korišteni su raniji izvještaji o monitoringu rada Vlade TK, zapisnici sa održanih sjednica Vlade i drugi materijali, traženi i dostavljeni od strane ove institucije.  </w:t>
      </w:r>
    </w:p>
    <w:p w:rsidR="00321B21" w:rsidRPr="00F86D37" w:rsidRDefault="00321B21" w:rsidP="00321B21">
      <w:pPr>
        <w:jc w:val="both"/>
        <w:rPr>
          <w:szCs w:val="28"/>
          <w:lang w:val="en-US"/>
        </w:rPr>
      </w:pPr>
      <w:r>
        <w:rPr>
          <w:rFonts w:ascii="Arial" w:hAnsi="Arial" w:cs="Arial"/>
        </w:rPr>
        <w:t xml:space="preserve">Ovaj izvještaj je jedan u nizu pokušaja Centara civilnih inicijativa da kontinuiranim praćenjem i periodičnim izvještavanjem, javnosti omogući uvid u rad institucija vlasti nastojeći da iste učini odgovornijim i efikasnijim u obavljanju svojih obaveza. </w:t>
      </w:r>
    </w:p>
    <w:p w:rsidR="00321B21" w:rsidRPr="00C82C10" w:rsidRDefault="00321B21" w:rsidP="00321B21">
      <w:pPr>
        <w:rPr>
          <w:szCs w:val="18"/>
          <w:lang w:val="en-US"/>
        </w:rPr>
      </w:pPr>
    </w:p>
    <w:p w:rsidR="00321B21" w:rsidRDefault="00321B21">
      <w: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3" w:name="_Toc418715468"/>
      <w:r w:rsidRPr="00935222">
        <w:rPr>
          <w:rFonts w:ascii="Arial" w:hAnsi="Arial" w:cs="Arial"/>
          <w:color w:val="FFFFFF"/>
          <w:sz w:val="24"/>
          <w:szCs w:val="24"/>
        </w:rPr>
        <w:lastRenderedPageBreak/>
        <w:t>POLITIČKI KONTEKST</w:t>
      </w:r>
      <w:bookmarkEnd w:id="3"/>
      <w:r w:rsidRPr="00935222">
        <w:rPr>
          <w:rFonts w:ascii="Arial" w:hAnsi="Arial" w:cs="Arial"/>
          <w:color w:val="FFFFFF"/>
          <w:sz w:val="24"/>
          <w:szCs w:val="24"/>
        </w:rPr>
        <w:tab/>
      </w:r>
    </w:p>
    <w:p w:rsidR="00321B21" w:rsidRPr="00C82C10" w:rsidRDefault="00321B21" w:rsidP="00321B21">
      <w:pPr>
        <w:rPr>
          <w:szCs w:val="18"/>
          <w:lang w:val="en-US"/>
        </w:rPr>
      </w:pPr>
    </w:p>
    <w:p w:rsidR="00B5113B" w:rsidRPr="00E51321" w:rsidRDefault="00B5113B" w:rsidP="00B5113B">
      <w:pPr>
        <w:jc w:val="both"/>
        <w:rPr>
          <w:rFonts w:ascii="Arial" w:hAnsi="Arial" w:cs="Arial"/>
          <w:b/>
        </w:rPr>
      </w:pPr>
      <w:r w:rsidRPr="00E51321">
        <w:rPr>
          <w:rFonts w:ascii="Arial" w:hAnsi="Arial" w:cs="Arial"/>
          <w:b/>
        </w:rPr>
        <w:t xml:space="preserve">Okončanje procesa konstituisanja zakonodavne i izvršne vlasti  </w:t>
      </w:r>
    </w:p>
    <w:p w:rsidR="00B5113B" w:rsidRPr="00E51321" w:rsidRDefault="00B5113B" w:rsidP="00B5113B">
      <w:pPr>
        <w:jc w:val="both"/>
        <w:rPr>
          <w:rFonts w:ascii="Arial" w:hAnsi="Arial" w:cs="Arial"/>
        </w:rPr>
      </w:pPr>
      <w:r w:rsidRPr="00E51321">
        <w:rPr>
          <w:rFonts w:ascii="Arial" w:hAnsi="Arial" w:cs="Arial"/>
        </w:rPr>
        <w:t xml:space="preserve">Prvi kvartal 2015. godine za Tuzlanski kanton je značajan po tome, što je konačno,  nakon 130 dan od održanih izbora, okončana procedura konstituisanja izvršne i zakonodavne vlasti </w:t>
      </w:r>
    </w:p>
    <w:p w:rsidR="00B5113B" w:rsidRPr="00E51321" w:rsidRDefault="00B5113B" w:rsidP="00B5113B">
      <w:pPr>
        <w:jc w:val="both"/>
        <w:rPr>
          <w:rFonts w:ascii="Arial" w:hAnsi="Arial" w:cs="Arial"/>
        </w:rPr>
      </w:pPr>
      <w:r w:rsidRPr="00E51321">
        <w:rPr>
          <w:rFonts w:ascii="Arial" w:hAnsi="Arial" w:cs="Arial"/>
        </w:rPr>
        <w:t>Datumom završetka konstitusanja zakonodavne vlasti se može smatrati 5.2.2015. godine, kada su na 3. sjednici Skupštine TK, izborom radnih tijela, stvoreni svi preduslovi za normalan rad i odlučivanje u nastavku.</w:t>
      </w:r>
    </w:p>
    <w:p w:rsidR="00B5113B" w:rsidRPr="00E51321" w:rsidRDefault="00B5113B" w:rsidP="00B5113B">
      <w:pPr>
        <w:jc w:val="both"/>
        <w:rPr>
          <w:rFonts w:ascii="Arial" w:hAnsi="Arial" w:cs="Arial"/>
        </w:rPr>
      </w:pPr>
      <w:r w:rsidRPr="00E51321">
        <w:rPr>
          <w:rFonts w:ascii="Arial" w:hAnsi="Arial" w:cs="Arial"/>
        </w:rPr>
        <w:t>Imenovanjem novog saziva Vlade TK, sa premijerom Begom Gutićem na čelu</w:t>
      </w:r>
      <w:r w:rsidRPr="00E51321">
        <w:rPr>
          <w:rStyle w:val="FootnoteReference"/>
          <w:rFonts w:ascii="Arial" w:hAnsi="Arial" w:cs="Arial"/>
        </w:rPr>
        <w:footnoteReference w:id="1"/>
      </w:r>
      <w:r w:rsidRPr="00E51321">
        <w:rPr>
          <w:rFonts w:ascii="Arial" w:hAnsi="Arial" w:cs="Arial"/>
        </w:rPr>
        <w:t xml:space="preserve">, 20.2.2015. godine, okončan je rad Vlade TK u „tehničkom mandatu“, te su stvoreni preduslovi za rad izvršne vlasti u skladu sa voljom skupštinske većine formirane nakon posljednjih opštih izbora. Ovaj datum je značajan i po tome jer predstavlja formalnu nultu tačku otpočinjanja rješavanja problema građana prema konturama planova navedenih u ekspozeu mandatara.  </w:t>
      </w:r>
    </w:p>
    <w:p w:rsidR="00B5113B" w:rsidRPr="00E51321" w:rsidRDefault="00B5113B" w:rsidP="00B5113B">
      <w:pPr>
        <w:jc w:val="both"/>
        <w:rPr>
          <w:rFonts w:ascii="Arial" w:hAnsi="Arial" w:cs="Arial"/>
        </w:rPr>
      </w:pPr>
      <w:r w:rsidRPr="00E51321">
        <w:rPr>
          <w:rFonts w:ascii="Arial" w:hAnsi="Arial" w:cs="Arial"/>
        </w:rPr>
        <w:t xml:space="preserve">Gledajući tok procesa konstituisanja vlasti, vidljivo je da su se sukobi oko podjele vlasti na višim nivoa, značajno reflektovali na odnose među političkim partijama koje čine parlamentarnu većinu u Tuzlanskom kantonu. Ta negativna međuveza se ponajprije ogledala u teškom postizanju dogovora oko kandidata za funkcije u budućoj vladi, prilikom imenovanja vladinih tijela, ili čak prilikom usvajanja budžeta, kada isti u Vladi nije jednoglasno podržan.  </w:t>
      </w:r>
    </w:p>
    <w:p w:rsidR="00B5113B" w:rsidRPr="00E51321" w:rsidRDefault="00B5113B" w:rsidP="00B5113B">
      <w:pPr>
        <w:jc w:val="both"/>
        <w:rPr>
          <w:rFonts w:ascii="Arial" w:hAnsi="Arial" w:cs="Arial"/>
        </w:rPr>
      </w:pPr>
      <w:r w:rsidRPr="00E51321">
        <w:rPr>
          <w:rFonts w:ascii="Arial" w:hAnsi="Arial" w:cs="Arial"/>
        </w:rPr>
        <w:t>Za razliku od djelimične podrške Budžetu, političke partije su bile jednoglasne prilikom donošenja odluka o povećanju plata poslanika, kada su  izazvale buru nezadovoljstva kompletne javnosti u kantonu.</w:t>
      </w:r>
    </w:p>
    <w:p w:rsidR="00B5113B" w:rsidRPr="00E51321" w:rsidRDefault="00B5113B" w:rsidP="00B5113B">
      <w:pPr>
        <w:jc w:val="both"/>
        <w:rPr>
          <w:rFonts w:ascii="Arial" w:hAnsi="Arial" w:cs="Arial"/>
          <w:b/>
        </w:rPr>
      </w:pPr>
      <w:r w:rsidRPr="00E51321">
        <w:rPr>
          <w:rFonts w:ascii="Arial" w:hAnsi="Arial" w:cs="Arial"/>
          <w:b/>
        </w:rPr>
        <w:t>Protesti građana u Tuzlanskom kantonu</w:t>
      </w:r>
    </w:p>
    <w:p w:rsidR="00B5113B" w:rsidRPr="00E51321" w:rsidRDefault="00B5113B" w:rsidP="00B5113B">
      <w:pPr>
        <w:jc w:val="both"/>
        <w:rPr>
          <w:rFonts w:ascii="Arial" w:hAnsi="Arial" w:cs="Arial"/>
        </w:rPr>
      </w:pPr>
      <w:r w:rsidRPr="00E51321">
        <w:rPr>
          <w:rFonts w:ascii="Arial" w:hAnsi="Arial" w:cs="Arial"/>
        </w:rPr>
        <w:t>Protesti građana u Tuzlanskom kantonu se odvijaju godinu dana u kontinuitetu i uglavnom su povezani za nezadovoljstvo radom Vlade i odlukama koje ona donosi u vezi statusom radnika i preduzeća koja su u stečaju, pred stečajem ili imaju teškoće u poslovanju.</w:t>
      </w:r>
    </w:p>
    <w:p w:rsidR="00B5113B" w:rsidRPr="00E51321" w:rsidRDefault="00B5113B" w:rsidP="00B5113B">
      <w:pPr>
        <w:jc w:val="both"/>
        <w:rPr>
          <w:rFonts w:ascii="Arial" w:hAnsi="Arial" w:cs="Arial"/>
        </w:rPr>
      </w:pPr>
      <w:r w:rsidRPr="00E51321">
        <w:rPr>
          <w:rFonts w:ascii="Arial" w:hAnsi="Arial" w:cs="Arial"/>
        </w:rPr>
        <w:t xml:space="preserve">Većina građana koji protestvuju su nezadovoljni radnici, koji  su svoje zahtjeve iznose putem različitih formalnih i neformalnih sindikalnih grupacija, koji traže posao i hitno redovno socijalno zbrinjavanje. </w:t>
      </w:r>
    </w:p>
    <w:p w:rsidR="00B5113B" w:rsidRPr="00E51321" w:rsidRDefault="00B5113B" w:rsidP="00B5113B">
      <w:pPr>
        <w:jc w:val="both"/>
        <w:rPr>
          <w:rFonts w:ascii="Arial" w:hAnsi="Arial" w:cs="Arial"/>
        </w:rPr>
      </w:pPr>
      <w:r w:rsidRPr="00E51321">
        <w:rPr>
          <w:rFonts w:ascii="Arial" w:hAnsi="Arial" w:cs="Arial"/>
        </w:rPr>
        <w:t>Zbog činjenice da je u prvom kvartalu, više od polovine vremena u izvršnoj vlasti radila „vlada u tehničkom mandatu“, predstavnici sindikata su procijenili da će protesti biti djelotvorniji ukoliko  budu izražavani i prema institucijama zakonodavne vlasti.  Do imenovanja Vlade TK, predstavnici sindikata su održali nekoliko sastanaka sa kolegijem Skupštine kojem su podnijeli svoje zahtjeve</w:t>
      </w:r>
      <w:r w:rsidRPr="00E51321">
        <w:rPr>
          <w:rStyle w:val="FootnoteReference"/>
          <w:rFonts w:ascii="Arial" w:hAnsi="Arial" w:cs="Arial"/>
        </w:rPr>
        <w:footnoteReference w:id="2"/>
      </w:r>
      <w:r w:rsidRPr="00E51321">
        <w:rPr>
          <w:rFonts w:ascii="Arial" w:hAnsi="Arial" w:cs="Arial"/>
        </w:rPr>
        <w:t>. Nakon takve odluke, u Tuzlanskom kantonu građanski protesti se redovno održavaju ispred institucija i zakonodavne i izvršne i sudske vlasti.</w:t>
      </w:r>
    </w:p>
    <w:p w:rsidR="00B5113B" w:rsidRPr="00E51321" w:rsidRDefault="00B5113B" w:rsidP="00B5113B">
      <w:pPr>
        <w:jc w:val="both"/>
        <w:rPr>
          <w:rFonts w:ascii="Arial" w:hAnsi="Arial" w:cs="Arial"/>
        </w:rPr>
      </w:pPr>
      <w:r w:rsidRPr="00E51321">
        <w:rPr>
          <w:rFonts w:ascii="Arial" w:hAnsi="Arial" w:cs="Arial"/>
        </w:rPr>
        <w:lastRenderedPageBreak/>
        <w:t xml:space="preserve">Dodatni razlog za izražavanje protesta prema zakonodavnoj vlasti, radnici su dobili nakon nerazumne odluke Administrativne komisije Skupštine da poveća primanja poslanika za 20% odmah nakon što je donešena odluka o zaduženju kantona za novih 20 miliona KM. Povlačenjem sporne odluke, Skupština je samo donekle smirila uzburkane strasti i opšte nezadovoljstvo javnosti ponašanjem poslanika, koji su bez obzira na to kojoj političkoj stranci pripadaju, prilikom borbe za lične interese na samom početku mandata, pokazali  zavidno jedinstvo i žilavu borbenost.  </w:t>
      </w:r>
    </w:p>
    <w:p w:rsidR="00E51321" w:rsidRDefault="00E51321">
      <w: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4" w:name="_Toc418715469"/>
      <w:r w:rsidRPr="00935222">
        <w:rPr>
          <w:rFonts w:ascii="Arial" w:hAnsi="Arial" w:cs="Arial"/>
          <w:color w:val="FFFFFF"/>
          <w:sz w:val="24"/>
          <w:szCs w:val="24"/>
        </w:rPr>
        <w:lastRenderedPageBreak/>
        <w:t>SASTAV VLADE TK</w:t>
      </w:r>
      <w:bookmarkEnd w:id="4"/>
      <w:r w:rsidRPr="00935222">
        <w:rPr>
          <w:rFonts w:ascii="Arial" w:hAnsi="Arial" w:cs="Arial"/>
          <w:color w:val="FFFFFF"/>
          <w:sz w:val="24"/>
          <w:szCs w:val="24"/>
        </w:rPr>
        <w:tab/>
      </w:r>
    </w:p>
    <w:p w:rsidR="00321B21" w:rsidRPr="00C82C10" w:rsidRDefault="00321B21" w:rsidP="00321B21">
      <w:pPr>
        <w:rPr>
          <w:szCs w:val="18"/>
          <w:lang w:val="en-US"/>
        </w:rPr>
      </w:pPr>
    </w:p>
    <w:p w:rsidR="00B5113B" w:rsidRPr="00925628" w:rsidRDefault="00B5113B" w:rsidP="00B5113B">
      <w:pPr>
        <w:jc w:val="both"/>
        <w:rPr>
          <w:szCs w:val="28"/>
          <w:lang w:val="en-US"/>
        </w:rPr>
      </w:pPr>
      <w:r w:rsidRPr="00925628">
        <w:rPr>
          <w:rFonts w:ascii="Arial" w:hAnsi="Arial" w:cs="Arial"/>
        </w:rPr>
        <w:t xml:space="preserve">U posmatranom periodu došlo je do promjene izvršne vlasti u TK. </w:t>
      </w:r>
      <w:r w:rsidR="00D01886" w:rsidRPr="00925628">
        <w:rPr>
          <w:rFonts w:ascii="Arial" w:hAnsi="Arial" w:cs="Arial"/>
        </w:rPr>
        <w:t>11 mjeseci</w:t>
      </w:r>
      <w:r w:rsidRPr="00925628">
        <w:rPr>
          <w:rFonts w:ascii="Arial" w:hAnsi="Arial" w:cs="Arial"/>
        </w:rPr>
        <w:t xml:space="preserve"> od svog imenovanja</w:t>
      </w:r>
      <w:r w:rsidR="00D01886" w:rsidRPr="00925628">
        <w:rPr>
          <w:rFonts w:ascii="Arial" w:hAnsi="Arial" w:cs="Arial"/>
        </w:rPr>
        <w:t xml:space="preserve"> i tri i po mjeseca od podnošenja ostavke Premijera Umihanića</w:t>
      </w:r>
      <w:r w:rsidRPr="00925628">
        <w:rPr>
          <w:rFonts w:ascii="Arial" w:hAnsi="Arial" w:cs="Arial"/>
        </w:rPr>
        <w:t>, „vlada eksperata“,</w:t>
      </w:r>
      <w:r w:rsidR="00D01886" w:rsidRPr="00925628">
        <w:rPr>
          <w:rFonts w:ascii="Arial" w:hAnsi="Arial" w:cs="Arial"/>
        </w:rPr>
        <w:t xml:space="preserve"> koja je na vlast došla na valu februarskih protesta građana, 2014. godine, ustupila je mjesto vladi </w:t>
      </w:r>
      <w:r w:rsidR="00A04B03" w:rsidRPr="00925628">
        <w:rPr>
          <w:rFonts w:ascii="Arial" w:hAnsi="Arial" w:cs="Arial"/>
        </w:rPr>
        <w:t>imenovanoj</w:t>
      </w:r>
      <w:r w:rsidR="00D01886" w:rsidRPr="00925628">
        <w:rPr>
          <w:rFonts w:ascii="Arial" w:hAnsi="Arial" w:cs="Arial"/>
        </w:rPr>
        <w:t xml:space="preserve"> od parlamentarne većine novog saziva Skupštine, izabranog na opštim izborima u oktobru prošle godine.</w:t>
      </w:r>
      <w:r w:rsidRPr="00925628">
        <w:rPr>
          <w:rFonts w:ascii="Arial" w:hAnsi="Arial" w:cs="Arial"/>
        </w:rPr>
        <w:t xml:space="preserve"> </w:t>
      </w:r>
    </w:p>
    <w:p w:rsidR="00B5113B" w:rsidRPr="00B5113B" w:rsidRDefault="00B5113B" w:rsidP="00321B21">
      <w:pPr>
        <w:jc w:val="both"/>
        <w:rPr>
          <w:dstrike/>
          <w:szCs w:val="28"/>
          <w:lang w:val="en-US"/>
        </w:rPr>
      </w:pPr>
    </w:p>
    <w:tbl>
      <w:tblPr>
        <w:tblStyle w:val="MediumList2-Accent1"/>
        <w:tblW w:w="10186" w:type="dxa"/>
        <w:jc w:val="center"/>
        <w:tblLook w:val="04A0" w:firstRow="1" w:lastRow="0" w:firstColumn="1" w:lastColumn="0" w:noHBand="0" w:noVBand="1"/>
      </w:tblPr>
      <w:tblGrid>
        <w:gridCol w:w="656"/>
        <w:gridCol w:w="3445"/>
        <w:gridCol w:w="566"/>
        <w:gridCol w:w="2031"/>
        <w:gridCol w:w="1372"/>
        <w:gridCol w:w="142"/>
        <w:gridCol w:w="1974"/>
      </w:tblGrid>
      <w:tr w:rsidR="00321B21" w:rsidRPr="002D39CB" w:rsidTr="00A04B03">
        <w:trPr>
          <w:cnfStyle w:val="100000000000" w:firstRow="1" w:lastRow="0" w:firstColumn="0" w:lastColumn="0" w:oddVBand="0" w:evenVBand="0" w:oddHBand="0" w:evenHBand="0" w:firstRowFirstColumn="0" w:firstRowLastColumn="0" w:lastRowFirstColumn="0" w:lastRowLastColumn="0"/>
          <w:trHeight w:val="720"/>
          <w:tblHeader/>
          <w:jc w:val="center"/>
        </w:trPr>
        <w:tc>
          <w:tcPr>
            <w:cnfStyle w:val="001000000100" w:firstRow="0" w:lastRow="0" w:firstColumn="1" w:lastColumn="0" w:oddVBand="0" w:evenVBand="0" w:oddHBand="0" w:evenHBand="0" w:firstRowFirstColumn="1" w:firstRowLastColumn="0" w:lastRowFirstColumn="0" w:lastRowLastColumn="0"/>
            <w:tcW w:w="656" w:type="dxa"/>
          </w:tcPr>
          <w:p w:rsidR="00321B21" w:rsidRPr="002D39CB" w:rsidRDefault="00321B21" w:rsidP="00321B21">
            <w:pPr>
              <w:jc w:val="center"/>
              <w:rPr>
                <w:rFonts w:asciiTheme="minorHAnsi" w:eastAsiaTheme="minorEastAsia" w:hAnsiTheme="minorHAnsi"/>
                <w:b/>
                <w:color w:val="auto"/>
                <w:sz w:val="22"/>
                <w:szCs w:val="22"/>
              </w:rPr>
            </w:pPr>
            <w:r w:rsidRPr="002D39CB">
              <w:rPr>
                <w:rFonts w:asciiTheme="minorHAnsi" w:eastAsiaTheme="minorEastAsia" w:hAnsiTheme="minorHAnsi"/>
                <w:b/>
                <w:color w:val="auto"/>
                <w:sz w:val="22"/>
                <w:szCs w:val="22"/>
              </w:rPr>
              <w:t>R.br.</w:t>
            </w:r>
          </w:p>
        </w:tc>
        <w:tc>
          <w:tcPr>
            <w:tcW w:w="3445" w:type="dxa"/>
          </w:tcPr>
          <w:p w:rsidR="00321B21" w:rsidRPr="002D39CB" w:rsidRDefault="00321B21" w:rsidP="00321B21">
            <w:pPr>
              <w:ind w:left="-109"/>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2D39CB">
              <w:rPr>
                <w:rFonts w:asciiTheme="minorHAnsi" w:eastAsiaTheme="minorEastAsia" w:hAnsiTheme="minorHAnsi" w:cstheme="minorBidi"/>
                <w:b/>
                <w:color w:val="auto"/>
                <w:sz w:val="22"/>
                <w:szCs w:val="22"/>
              </w:rPr>
              <w:t>Pozicija u Vladi</w:t>
            </w:r>
          </w:p>
        </w:tc>
        <w:tc>
          <w:tcPr>
            <w:tcW w:w="2597" w:type="dxa"/>
            <w:gridSpan w:val="2"/>
          </w:tcPr>
          <w:p w:rsidR="00321B21" w:rsidRPr="002D39CB" w:rsidRDefault="00321B21" w:rsidP="00321B2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2D39CB">
              <w:rPr>
                <w:rFonts w:asciiTheme="minorHAnsi" w:eastAsiaTheme="minorEastAsia" w:hAnsiTheme="minorHAnsi" w:cstheme="minorBidi"/>
                <w:b/>
                <w:color w:val="auto"/>
                <w:sz w:val="22"/>
                <w:szCs w:val="22"/>
              </w:rPr>
              <w:t>Ime i prezime</w:t>
            </w:r>
          </w:p>
        </w:tc>
        <w:tc>
          <w:tcPr>
            <w:tcW w:w="1514" w:type="dxa"/>
            <w:gridSpan w:val="2"/>
          </w:tcPr>
          <w:p w:rsidR="00321B21" w:rsidRPr="002D39CB" w:rsidRDefault="00321B21" w:rsidP="00321B2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2D39CB">
              <w:rPr>
                <w:rFonts w:asciiTheme="minorHAnsi" w:eastAsiaTheme="minorEastAsia" w:hAnsiTheme="minorHAnsi" w:cstheme="minorBidi"/>
                <w:b/>
                <w:color w:val="auto"/>
                <w:sz w:val="22"/>
                <w:szCs w:val="22"/>
              </w:rPr>
              <w:t>Stranka</w:t>
            </w:r>
          </w:p>
        </w:tc>
        <w:tc>
          <w:tcPr>
            <w:tcW w:w="1974" w:type="dxa"/>
          </w:tcPr>
          <w:p w:rsidR="00321B21" w:rsidRPr="002D39CB" w:rsidRDefault="00A04B03" w:rsidP="00A04B03">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925628">
              <w:rPr>
                <w:rFonts w:asciiTheme="minorHAnsi" w:eastAsiaTheme="minorEastAsia" w:hAnsiTheme="minorHAnsi" w:cstheme="minorBidi"/>
                <w:b/>
                <w:color w:val="auto"/>
                <w:sz w:val="22"/>
                <w:szCs w:val="22"/>
              </w:rPr>
              <w:t>Početak</w:t>
            </w:r>
            <w:r w:rsidR="00321B21" w:rsidRPr="00A04B03">
              <w:rPr>
                <w:rFonts w:asciiTheme="minorHAnsi" w:eastAsiaTheme="minorEastAsia" w:hAnsiTheme="minorHAnsi" w:cstheme="minorBidi"/>
                <w:b/>
                <w:color w:val="FF0000"/>
                <w:sz w:val="22"/>
                <w:szCs w:val="22"/>
              </w:rPr>
              <w:t xml:space="preserve"> </w:t>
            </w:r>
            <w:r w:rsidR="00321B21" w:rsidRPr="002D39CB">
              <w:rPr>
                <w:rFonts w:asciiTheme="minorHAnsi" w:eastAsiaTheme="minorEastAsia" w:hAnsiTheme="minorHAnsi" w:cstheme="minorBidi"/>
                <w:b/>
                <w:color w:val="auto"/>
                <w:sz w:val="22"/>
                <w:szCs w:val="22"/>
              </w:rPr>
              <w:t>mandata</w:t>
            </w:r>
          </w:p>
        </w:tc>
      </w:tr>
      <w:tr w:rsidR="00321B21" w:rsidRPr="002D39CB" w:rsidTr="00A04B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dxa"/>
          </w:tcPr>
          <w:p w:rsidR="00321B21" w:rsidRPr="002D39CB" w:rsidRDefault="00321B21" w:rsidP="00321B21">
            <w:pPr>
              <w:jc w:val="center"/>
              <w:rPr>
                <w:rFonts w:asciiTheme="minorHAnsi" w:eastAsiaTheme="minorEastAsia" w:hAnsiTheme="minorHAnsi"/>
                <w:color w:val="auto"/>
              </w:rPr>
            </w:pPr>
            <w:r w:rsidRPr="002D39CB">
              <w:rPr>
                <w:rFonts w:asciiTheme="minorHAnsi" w:eastAsiaTheme="minorEastAsia" w:hAnsiTheme="minorHAnsi"/>
                <w:color w:val="auto"/>
              </w:rPr>
              <w:t>1</w:t>
            </w:r>
          </w:p>
        </w:tc>
        <w:tc>
          <w:tcPr>
            <w:tcW w:w="4011" w:type="dxa"/>
            <w:gridSpan w:val="2"/>
          </w:tcPr>
          <w:p w:rsidR="00321B21" w:rsidRPr="002D39CB" w:rsidRDefault="00321B21" w:rsidP="00321B21">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Premijer Kantona</w:t>
            </w:r>
          </w:p>
        </w:tc>
        <w:tc>
          <w:tcPr>
            <w:tcW w:w="2031" w:type="dxa"/>
          </w:tcPr>
          <w:p w:rsidR="00321B21" w:rsidRPr="002D39CB"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Bego Gutić</w:t>
            </w:r>
          </w:p>
        </w:tc>
        <w:tc>
          <w:tcPr>
            <w:tcW w:w="1372" w:type="dxa"/>
          </w:tcPr>
          <w:p w:rsidR="00321B21" w:rsidRPr="002D39CB"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2116" w:type="dxa"/>
            <w:gridSpan w:val="2"/>
          </w:tcPr>
          <w:p w:rsidR="00321B21" w:rsidRPr="002D39CB" w:rsidRDefault="00D72845" w:rsidP="00D7284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20.02.2015 </w:t>
            </w:r>
          </w:p>
        </w:tc>
      </w:tr>
      <w:tr w:rsidR="00321B21" w:rsidRPr="002D39CB" w:rsidTr="00A04B03">
        <w:trPr>
          <w:jc w:val="center"/>
        </w:trPr>
        <w:tc>
          <w:tcPr>
            <w:cnfStyle w:val="001000000000" w:firstRow="0" w:lastRow="0" w:firstColumn="1" w:lastColumn="0" w:oddVBand="0" w:evenVBand="0" w:oddHBand="0" w:evenHBand="0" w:firstRowFirstColumn="0" w:firstRowLastColumn="0" w:lastRowFirstColumn="0" w:lastRowLastColumn="0"/>
            <w:tcW w:w="656" w:type="dxa"/>
          </w:tcPr>
          <w:p w:rsidR="00321B21" w:rsidRPr="002D39CB" w:rsidRDefault="00321B21" w:rsidP="00321B21">
            <w:pPr>
              <w:jc w:val="center"/>
              <w:rPr>
                <w:rFonts w:asciiTheme="minorHAnsi" w:eastAsiaTheme="minorEastAsia" w:hAnsiTheme="minorHAnsi"/>
                <w:color w:val="auto"/>
              </w:rPr>
            </w:pPr>
            <w:r w:rsidRPr="002D39CB">
              <w:rPr>
                <w:rFonts w:asciiTheme="minorHAnsi" w:eastAsiaTheme="minorEastAsia" w:hAnsiTheme="minorHAnsi"/>
                <w:color w:val="auto"/>
              </w:rPr>
              <w:t>2</w:t>
            </w:r>
          </w:p>
        </w:tc>
        <w:tc>
          <w:tcPr>
            <w:tcW w:w="4011" w:type="dxa"/>
            <w:gridSpan w:val="2"/>
          </w:tcPr>
          <w:p w:rsidR="00321B21" w:rsidRPr="002D39CB" w:rsidRDefault="00321B21" w:rsidP="00321B2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zdravstva</w:t>
            </w:r>
          </w:p>
        </w:tc>
        <w:tc>
          <w:tcPr>
            <w:tcW w:w="2031" w:type="dxa"/>
          </w:tcPr>
          <w:p w:rsidR="00321B21" w:rsidRPr="002D39CB"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Elvis Bektić</w:t>
            </w:r>
          </w:p>
        </w:tc>
        <w:tc>
          <w:tcPr>
            <w:tcW w:w="1372" w:type="dxa"/>
          </w:tcPr>
          <w:p w:rsidR="00321B21" w:rsidRPr="002D39CB"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BPS</w:t>
            </w:r>
          </w:p>
        </w:tc>
        <w:tc>
          <w:tcPr>
            <w:tcW w:w="2116" w:type="dxa"/>
            <w:gridSpan w:val="2"/>
          </w:tcPr>
          <w:p w:rsidR="00321B21" w:rsidRPr="002D39CB" w:rsidRDefault="00321B21" w:rsidP="00D7284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20.02.2015 </w:t>
            </w:r>
          </w:p>
        </w:tc>
      </w:tr>
      <w:tr w:rsidR="00321B21" w:rsidRPr="002D39CB" w:rsidTr="00A04B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dxa"/>
          </w:tcPr>
          <w:p w:rsidR="00321B21" w:rsidRPr="002D39CB" w:rsidRDefault="00321B21" w:rsidP="00321B21">
            <w:pPr>
              <w:jc w:val="center"/>
              <w:rPr>
                <w:rFonts w:asciiTheme="minorHAnsi" w:eastAsiaTheme="minorEastAsia" w:hAnsiTheme="minorHAnsi"/>
                <w:color w:val="auto"/>
              </w:rPr>
            </w:pPr>
            <w:r w:rsidRPr="002D39CB">
              <w:rPr>
                <w:rFonts w:asciiTheme="minorHAnsi" w:eastAsiaTheme="minorEastAsia" w:hAnsiTheme="minorHAnsi"/>
                <w:color w:val="auto"/>
              </w:rPr>
              <w:t>3</w:t>
            </w:r>
          </w:p>
        </w:tc>
        <w:tc>
          <w:tcPr>
            <w:tcW w:w="4011" w:type="dxa"/>
            <w:gridSpan w:val="2"/>
          </w:tcPr>
          <w:p w:rsidR="00321B21" w:rsidRPr="002D39CB" w:rsidRDefault="00321B21" w:rsidP="00321B21">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za rad, soc. politiku i povratak</w:t>
            </w:r>
          </w:p>
        </w:tc>
        <w:tc>
          <w:tcPr>
            <w:tcW w:w="2031" w:type="dxa"/>
          </w:tcPr>
          <w:p w:rsidR="00321B21" w:rsidRPr="002D39CB"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Admir Huskanović</w:t>
            </w:r>
          </w:p>
        </w:tc>
        <w:tc>
          <w:tcPr>
            <w:tcW w:w="1372" w:type="dxa"/>
          </w:tcPr>
          <w:p w:rsidR="00321B21" w:rsidRPr="002D39CB"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DF</w:t>
            </w:r>
          </w:p>
        </w:tc>
        <w:tc>
          <w:tcPr>
            <w:tcW w:w="2116" w:type="dxa"/>
            <w:gridSpan w:val="2"/>
          </w:tcPr>
          <w:p w:rsidR="00321B21" w:rsidRPr="002D39CB" w:rsidRDefault="00321B21" w:rsidP="00D7284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20.02.2015 </w:t>
            </w:r>
          </w:p>
        </w:tc>
      </w:tr>
      <w:tr w:rsidR="00D72845" w:rsidRPr="002D39CB" w:rsidTr="00A04B03">
        <w:trPr>
          <w:jc w:val="center"/>
        </w:trPr>
        <w:tc>
          <w:tcPr>
            <w:cnfStyle w:val="001000000000" w:firstRow="0" w:lastRow="0" w:firstColumn="1" w:lastColumn="0" w:oddVBand="0" w:evenVBand="0" w:oddHBand="0" w:evenHBand="0" w:firstRowFirstColumn="0" w:firstRowLastColumn="0" w:lastRowFirstColumn="0" w:lastRowLastColumn="0"/>
            <w:tcW w:w="656" w:type="dxa"/>
          </w:tcPr>
          <w:p w:rsidR="00D72845" w:rsidRPr="002D39CB" w:rsidRDefault="00D72845" w:rsidP="00321B21">
            <w:pPr>
              <w:jc w:val="center"/>
              <w:rPr>
                <w:rFonts w:asciiTheme="minorHAnsi" w:eastAsiaTheme="minorEastAsia" w:hAnsiTheme="minorHAnsi"/>
                <w:color w:val="auto"/>
              </w:rPr>
            </w:pPr>
            <w:r w:rsidRPr="002D39CB">
              <w:rPr>
                <w:rFonts w:asciiTheme="minorHAnsi" w:eastAsiaTheme="minorEastAsia" w:hAnsiTheme="minorHAnsi"/>
                <w:color w:val="auto"/>
              </w:rPr>
              <w:t>4</w:t>
            </w:r>
          </w:p>
        </w:tc>
        <w:tc>
          <w:tcPr>
            <w:tcW w:w="4011" w:type="dxa"/>
            <w:gridSpan w:val="2"/>
          </w:tcPr>
          <w:p w:rsidR="00D72845" w:rsidRPr="002D39CB" w:rsidRDefault="00D72845" w:rsidP="00321B2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za boračka pitanja</w:t>
            </w:r>
          </w:p>
        </w:tc>
        <w:tc>
          <w:tcPr>
            <w:tcW w:w="2031" w:type="dxa"/>
          </w:tcPr>
          <w:p w:rsidR="00D72845" w:rsidRPr="002D39CB" w:rsidRDefault="00D72845"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Fahrudin Skopljak</w:t>
            </w:r>
          </w:p>
        </w:tc>
        <w:tc>
          <w:tcPr>
            <w:tcW w:w="1372" w:type="dxa"/>
          </w:tcPr>
          <w:p w:rsidR="00D72845" w:rsidRPr="002D39CB" w:rsidRDefault="00D72845"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2116" w:type="dxa"/>
            <w:gridSpan w:val="2"/>
          </w:tcPr>
          <w:p w:rsidR="00D72845" w:rsidRPr="002D39CB" w:rsidRDefault="00D72845" w:rsidP="007F08E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20.02.2015 </w:t>
            </w:r>
          </w:p>
        </w:tc>
      </w:tr>
      <w:tr w:rsidR="00D72845" w:rsidRPr="002D39CB" w:rsidTr="00A04B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dxa"/>
          </w:tcPr>
          <w:p w:rsidR="00D72845" w:rsidRPr="002D39CB" w:rsidRDefault="00D72845" w:rsidP="00321B21">
            <w:pPr>
              <w:jc w:val="center"/>
              <w:rPr>
                <w:rFonts w:asciiTheme="minorHAnsi" w:eastAsiaTheme="minorEastAsia" w:hAnsiTheme="minorHAnsi"/>
                <w:color w:val="auto"/>
              </w:rPr>
            </w:pPr>
            <w:r w:rsidRPr="002D39CB">
              <w:rPr>
                <w:rFonts w:asciiTheme="minorHAnsi" w:eastAsiaTheme="minorEastAsia" w:hAnsiTheme="minorHAnsi"/>
                <w:color w:val="auto"/>
              </w:rPr>
              <w:t>5</w:t>
            </w:r>
          </w:p>
        </w:tc>
        <w:tc>
          <w:tcPr>
            <w:tcW w:w="4011" w:type="dxa"/>
            <w:gridSpan w:val="2"/>
          </w:tcPr>
          <w:p w:rsidR="00D72845" w:rsidRPr="002D39CB" w:rsidRDefault="00D72845" w:rsidP="00321B21">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unutrašnjih poslova</w:t>
            </w:r>
          </w:p>
        </w:tc>
        <w:tc>
          <w:tcPr>
            <w:tcW w:w="2031" w:type="dxa"/>
          </w:tcPr>
          <w:p w:rsidR="00D72845" w:rsidRPr="002D39CB" w:rsidRDefault="00D72845"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Alen Gađo</w:t>
            </w:r>
          </w:p>
        </w:tc>
        <w:tc>
          <w:tcPr>
            <w:tcW w:w="1372" w:type="dxa"/>
          </w:tcPr>
          <w:p w:rsidR="00D72845" w:rsidRPr="002D39CB" w:rsidRDefault="00D72845"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DF</w:t>
            </w:r>
          </w:p>
        </w:tc>
        <w:tc>
          <w:tcPr>
            <w:tcW w:w="2116" w:type="dxa"/>
            <w:gridSpan w:val="2"/>
          </w:tcPr>
          <w:p w:rsidR="00D72845" w:rsidRPr="002D39CB" w:rsidRDefault="00D72845" w:rsidP="007F08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20.02.2015 </w:t>
            </w:r>
          </w:p>
        </w:tc>
      </w:tr>
      <w:tr w:rsidR="00D72845" w:rsidRPr="002D39CB" w:rsidTr="00A04B03">
        <w:trPr>
          <w:jc w:val="center"/>
        </w:trPr>
        <w:tc>
          <w:tcPr>
            <w:cnfStyle w:val="001000000000" w:firstRow="0" w:lastRow="0" w:firstColumn="1" w:lastColumn="0" w:oddVBand="0" w:evenVBand="0" w:oddHBand="0" w:evenHBand="0" w:firstRowFirstColumn="0" w:firstRowLastColumn="0" w:lastRowFirstColumn="0" w:lastRowLastColumn="0"/>
            <w:tcW w:w="656" w:type="dxa"/>
          </w:tcPr>
          <w:p w:rsidR="00D72845" w:rsidRPr="002D39CB" w:rsidRDefault="00D72845" w:rsidP="00321B21">
            <w:pPr>
              <w:jc w:val="center"/>
              <w:rPr>
                <w:rFonts w:asciiTheme="minorHAnsi" w:eastAsiaTheme="minorEastAsia" w:hAnsiTheme="minorHAnsi"/>
                <w:color w:val="auto"/>
              </w:rPr>
            </w:pPr>
            <w:r w:rsidRPr="002D39CB">
              <w:rPr>
                <w:rFonts w:asciiTheme="minorHAnsi" w:eastAsiaTheme="minorEastAsia" w:hAnsiTheme="minorHAnsi"/>
                <w:color w:val="auto"/>
              </w:rPr>
              <w:t>6</w:t>
            </w:r>
          </w:p>
        </w:tc>
        <w:tc>
          <w:tcPr>
            <w:tcW w:w="4011" w:type="dxa"/>
            <w:gridSpan w:val="2"/>
          </w:tcPr>
          <w:p w:rsidR="00D72845" w:rsidRPr="002D39CB" w:rsidRDefault="00D72845" w:rsidP="00321B2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trgovine, turizma i saobraćaja</w:t>
            </w:r>
          </w:p>
        </w:tc>
        <w:tc>
          <w:tcPr>
            <w:tcW w:w="2031" w:type="dxa"/>
          </w:tcPr>
          <w:p w:rsidR="00D72845" w:rsidRPr="002D39CB" w:rsidRDefault="00D72845"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Edin Ajanović</w:t>
            </w:r>
          </w:p>
        </w:tc>
        <w:tc>
          <w:tcPr>
            <w:tcW w:w="1372" w:type="dxa"/>
          </w:tcPr>
          <w:p w:rsidR="00D72845" w:rsidRPr="002D39CB" w:rsidRDefault="00D72845"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NSRB</w:t>
            </w:r>
          </w:p>
        </w:tc>
        <w:tc>
          <w:tcPr>
            <w:tcW w:w="2116" w:type="dxa"/>
            <w:gridSpan w:val="2"/>
          </w:tcPr>
          <w:p w:rsidR="00D72845" w:rsidRPr="002D39CB" w:rsidRDefault="00D72845" w:rsidP="007F08E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20.02.2015 </w:t>
            </w:r>
          </w:p>
        </w:tc>
      </w:tr>
      <w:tr w:rsidR="00D72845" w:rsidRPr="002D39CB" w:rsidTr="00A04B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dxa"/>
          </w:tcPr>
          <w:p w:rsidR="00D72845" w:rsidRPr="002D39CB" w:rsidRDefault="00D72845" w:rsidP="00321B21">
            <w:pPr>
              <w:jc w:val="center"/>
              <w:rPr>
                <w:rFonts w:asciiTheme="minorHAnsi" w:eastAsiaTheme="minorEastAsia" w:hAnsiTheme="minorHAnsi"/>
                <w:color w:val="auto"/>
              </w:rPr>
            </w:pPr>
            <w:r w:rsidRPr="002D39CB">
              <w:rPr>
                <w:rFonts w:asciiTheme="minorHAnsi" w:eastAsiaTheme="minorEastAsia" w:hAnsiTheme="minorHAnsi"/>
                <w:color w:val="auto"/>
              </w:rPr>
              <w:t>7</w:t>
            </w:r>
          </w:p>
        </w:tc>
        <w:tc>
          <w:tcPr>
            <w:tcW w:w="4011" w:type="dxa"/>
            <w:gridSpan w:val="2"/>
          </w:tcPr>
          <w:p w:rsidR="00D72845" w:rsidRPr="002D39CB" w:rsidRDefault="00D72845" w:rsidP="00321B21">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razvoja i poduzetništva</w:t>
            </w:r>
          </w:p>
        </w:tc>
        <w:tc>
          <w:tcPr>
            <w:tcW w:w="2031" w:type="dxa"/>
          </w:tcPr>
          <w:p w:rsidR="00D72845" w:rsidRPr="002D39CB" w:rsidRDefault="00D72845"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Mirela Đaković</w:t>
            </w:r>
          </w:p>
        </w:tc>
        <w:tc>
          <w:tcPr>
            <w:tcW w:w="1372" w:type="dxa"/>
          </w:tcPr>
          <w:p w:rsidR="00D72845" w:rsidRPr="002D39CB" w:rsidRDefault="00D72845"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DF</w:t>
            </w:r>
          </w:p>
        </w:tc>
        <w:tc>
          <w:tcPr>
            <w:tcW w:w="2116" w:type="dxa"/>
            <w:gridSpan w:val="2"/>
          </w:tcPr>
          <w:p w:rsidR="00D72845" w:rsidRPr="002D39CB" w:rsidRDefault="00D72845" w:rsidP="007F08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20.02.2015 </w:t>
            </w:r>
          </w:p>
        </w:tc>
      </w:tr>
      <w:tr w:rsidR="00D72845" w:rsidRPr="002D39CB" w:rsidTr="00A04B03">
        <w:trPr>
          <w:jc w:val="center"/>
        </w:trPr>
        <w:tc>
          <w:tcPr>
            <w:cnfStyle w:val="001000000000" w:firstRow="0" w:lastRow="0" w:firstColumn="1" w:lastColumn="0" w:oddVBand="0" w:evenVBand="0" w:oddHBand="0" w:evenHBand="0" w:firstRowFirstColumn="0" w:firstRowLastColumn="0" w:lastRowFirstColumn="0" w:lastRowLastColumn="0"/>
            <w:tcW w:w="656" w:type="dxa"/>
          </w:tcPr>
          <w:p w:rsidR="00D72845" w:rsidRPr="002D39CB" w:rsidRDefault="00D72845" w:rsidP="00321B21">
            <w:pPr>
              <w:jc w:val="center"/>
              <w:rPr>
                <w:rFonts w:asciiTheme="minorHAnsi" w:eastAsiaTheme="minorEastAsia" w:hAnsiTheme="minorHAnsi"/>
                <w:color w:val="auto"/>
              </w:rPr>
            </w:pPr>
            <w:r w:rsidRPr="002D39CB">
              <w:rPr>
                <w:rFonts w:asciiTheme="minorHAnsi" w:eastAsiaTheme="minorEastAsia" w:hAnsiTheme="minorHAnsi"/>
                <w:color w:val="auto"/>
              </w:rPr>
              <w:t>8</w:t>
            </w:r>
          </w:p>
        </w:tc>
        <w:tc>
          <w:tcPr>
            <w:tcW w:w="4011" w:type="dxa"/>
            <w:gridSpan w:val="2"/>
          </w:tcPr>
          <w:p w:rsidR="00D72845" w:rsidRPr="002D39CB" w:rsidRDefault="00D72845" w:rsidP="00321B2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provosuđa i uprave</w:t>
            </w:r>
          </w:p>
        </w:tc>
        <w:tc>
          <w:tcPr>
            <w:tcW w:w="2031" w:type="dxa"/>
          </w:tcPr>
          <w:p w:rsidR="00D72845" w:rsidRPr="002D39CB" w:rsidRDefault="00D72845"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Jovan Stojanović</w:t>
            </w:r>
          </w:p>
        </w:tc>
        <w:tc>
          <w:tcPr>
            <w:tcW w:w="1372" w:type="dxa"/>
          </w:tcPr>
          <w:p w:rsidR="00D72845" w:rsidRPr="002D39CB" w:rsidRDefault="00D72845"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DF</w:t>
            </w:r>
          </w:p>
        </w:tc>
        <w:tc>
          <w:tcPr>
            <w:tcW w:w="2116" w:type="dxa"/>
            <w:gridSpan w:val="2"/>
          </w:tcPr>
          <w:p w:rsidR="00D72845" w:rsidRPr="002D39CB" w:rsidRDefault="00D72845" w:rsidP="007F08E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20.02.2015 </w:t>
            </w:r>
          </w:p>
        </w:tc>
      </w:tr>
      <w:tr w:rsidR="00D72845" w:rsidRPr="002D39CB" w:rsidTr="00A04B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dxa"/>
          </w:tcPr>
          <w:p w:rsidR="00D72845" w:rsidRPr="002D39CB" w:rsidRDefault="00D72845" w:rsidP="00321B21">
            <w:pPr>
              <w:jc w:val="center"/>
              <w:rPr>
                <w:rFonts w:asciiTheme="minorHAnsi" w:eastAsiaTheme="minorEastAsia" w:hAnsiTheme="minorHAnsi"/>
                <w:color w:val="auto"/>
              </w:rPr>
            </w:pPr>
            <w:r w:rsidRPr="002D39CB">
              <w:rPr>
                <w:rFonts w:asciiTheme="minorHAnsi" w:eastAsiaTheme="minorEastAsia" w:hAnsiTheme="minorHAnsi"/>
                <w:color w:val="auto"/>
              </w:rPr>
              <w:t>9</w:t>
            </w:r>
          </w:p>
        </w:tc>
        <w:tc>
          <w:tcPr>
            <w:tcW w:w="4011" w:type="dxa"/>
            <w:gridSpan w:val="2"/>
          </w:tcPr>
          <w:p w:rsidR="00D72845" w:rsidRPr="002D39CB" w:rsidRDefault="00D72845" w:rsidP="00321B21">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prostornog uređenja i zaštitu okolice</w:t>
            </w:r>
          </w:p>
        </w:tc>
        <w:tc>
          <w:tcPr>
            <w:tcW w:w="2031" w:type="dxa"/>
          </w:tcPr>
          <w:p w:rsidR="00D72845" w:rsidRPr="002D39CB" w:rsidRDefault="00D72845"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Hasan Fehratović</w:t>
            </w:r>
          </w:p>
        </w:tc>
        <w:tc>
          <w:tcPr>
            <w:tcW w:w="1372" w:type="dxa"/>
          </w:tcPr>
          <w:p w:rsidR="00D72845" w:rsidRPr="002D39CB" w:rsidRDefault="00D72845"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2116" w:type="dxa"/>
            <w:gridSpan w:val="2"/>
          </w:tcPr>
          <w:p w:rsidR="00D72845" w:rsidRPr="002D39CB" w:rsidRDefault="00D72845" w:rsidP="007F08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20.02.2015 </w:t>
            </w:r>
          </w:p>
        </w:tc>
      </w:tr>
      <w:tr w:rsidR="00D72845" w:rsidRPr="002D39CB" w:rsidTr="00A04B03">
        <w:trPr>
          <w:jc w:val="center"/>
        </w:trPr>
        <w:tc>
          <w:tcPr>
            <w:cnfStyle w:val="001000000000" w:firstRow="0" w:lastRow="0" w:firstColumn="1" w:lastColumn="0" w:oddVBand="0" w:evenVBand="0" w:oddHBand="0" w:evenHBand="0" w:firstRowFirstColumn="0" w:firstRowLastColumn="0" w:lastRowFirstColumn="0" w:lastRowLastColumn="0"/>
            <w:tcW w:w="656" w:type="dxa"/>
          </w:tcPr>
          <w:p w:rsidR="00D72845" w:rsidRPr="002D39CB" w:rsidRDefault="00D72845" w:rsidP="00321B21">
            <w:pPr>
              <w:jc w:val="center"/>
              <w:rPr>
                <w:rFonts w:asciiTheme="minorHAnsi" w:eastAsiaTheme="minorEastAsia" w:hAnsiTheme="minorHAnsi"/>
                <w:color w:val="auto"/>
              </w:rPr>
            </w:pPr>
            <w:r w:rsidRPr="002D39CB">
              <w:rPr>
                <w:rFonts w:asciiTheme="minorHAnsi" w:eastAsiaTheme="minorEastAsia" w:hAnsiTheme="minorHAnsi"/>
                <w:color w:val="auto"/>
              </w:rPr>
              <w:t>10</w:t>
            </w:r>
          </w:p>
        </w:tc>
        <w:tc>
          <w:tcPr>
            <w:tcW w:w="4011" w:type="dxa"/>
            <w:gridSpan w:val="2"/>
          </w:tcPr>
          <w:p w:rsidR="00D72845" w:rsidRPr="002D39CB" w:rsidRDefault="00D72845" w:rsidP="00321B2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poljoprivrede, šumarstva i vodoprivrede</w:t>
            </w:r>
          </w:p>
        </w:tc>
        <w:tc>
          <w:tcPr>
            <w:tcW w:w="2031" w:type="dxa"/>
          </w:tcPr>
          <w:p w:rsidR="00D72845" w:rsidRPr="002D39CB" w:rsidRDefault="00D72845"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Abdulah Zukić</w:t>
            </w:r>
          </w:p>
        </w:tc>
        <w:tc>
          <w:tcPr>
            <w:tcW w:w="1372" w:type="dxa"/>
          </w:tcPr>
          <w:p w:rsidR="00D72845" w:rsidRPr="002D39CB" w:rsidRDefault="00D72845"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2116" w:type="dxa"/>
            <w:gridSpan w:val="2"/>
          </w:tcPr>
          <w:p w:rsidR="00D72845" w:rsidRPr="002D39CB" w:rsidRDefault="00D72845" w:rsidP="007F08E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20.02.2015 </w:t>
            </w:r>
          </w:p>
        </w:tc>
      </w:tr>
      <w:tr w:rsidR="00D72845" w:rsidRPr="002D39CB" w:rsidTr="00A04B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dxa"/>
          </w:tcPr>
          <w:p w:rsidR="00D72845" w:rsidRPr="002D39CB" w:rsidRDefault="00D72845" w:rsidP="00321B21">
            <w:pPr>
              <w:jc w:val="center"/>
              <w:rPr>
                <w:rFonts w:asciiTheme="minorHAnsi" w:eastAsiaTheme="minorEastAsia" w:hAnsiTheme="minorHAnsi"/>
                <w:color w:val="auto"/>
              </w:rPr>
            </w:pPr>
            <w:r w:rsidRPr="002D39CB">
              <w:rPr>
                <w:rFonts w:asciiTheme="minorHAnsi" w:eastAsiaTheme="minorEastAsia" w:hAnsiTheme="minorHAnsi"/>
                <w:color w:val="auto"/>
              </w:rPr>
              <w:t>11</w:t>
            </w:r>
          </w:p>
        </w:tc>
        <w:tc>
          <w:tcPr>
            <w:tcW w:w="4011" w:type="dxa"/>
            <w:gridSpan w:val="2"/>
          </w:tcPr>
          <w:p w:rsidR="00D72845" w:rsidRPr="002D39CB" w:rsidRDefault="00D72845" w:rsidP="00321B21">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obrazovanja, nauke, kulture i sporta</w:t>
            </w:r>
          </w:p>
        </w:tc>
        <w:tc>
          <w:tcPr>
            <w:tcW w:w="2031" w:type="dxa"/>
          </w:tcPr>
          <w:p w:rsidR="00D72845" w:rsidRPr="002D39CB" w:rsidRDefault="00D72845"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Mirsada Begović</w:t>
            </w:r>
          </w:p>
        </w:tc>
        <w:tc>
          <w:tcPr>
            <w:tcW w:w="1372" w:type="dxa"/>
          </w:tcPr>
          <w:p w:rsidR="00D72845" w:rsidRPr="002D39CB" w:rsidRDefault="00D72845"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DF</w:t>
            </w:r>
          </w:p>
        </w:tc>
        <w:tc>
          <w:tcPr>
            <w:tcW w:w="2116" w:type="dxa"/>
            <w:gridSpan w:val="2"/>
          </w:tcPr>
          <w:p w:rsidR="00D72845" w:rsidRPr="002D39CB" w:rsidRDefault="00D72845" w:rsidP="007F08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20.02.2015 </w:t>
            </w:r>
          </w:p>
        </w:tc>
      </w:tr>
      <w:tr w:rsidR="00D72845" w:rsidRPr="002D39CB" w:rsidTr="00A04B03">
        <w:trPr>
          <w:jc w:val="center"/>
        </w:trPr>
        <w:tc>
          <w:tcPr>
            <w:cnfStyle w:val="001000000000" w:firstRow="0" w:lastRow="0" w:firstColumn="1" w:lastColumn="0" w:oddVBand="0" w:evenVBand="0" w:oddHBand="0" w:evenHBand="0" w:firstRowFirstColumn="0" w:firstRowLastColumn="0" w:lastRowFirstColumn="0" w:lastRowLastColumn="0"/>
            <w:tcW w:w="656" w:type="dxa"/>
          </w:tcPr>
          <w:p w:rsidR="00D72845" w:rsidRPr="002D39CB" w:rsidRDefault="00D72845" w:rsidP="00321B21">
            <w:pPr>
              <w:jc w:val="center"/>
              <w:rPr>
                <w:rFonts w:asciiTheme="minorHAnsi" w:eastAsiaTheme="minorEastAsia" w:hAnsiTheme="minorHAnsi"/>
                <w:color w:val="auto"/>
              </w:rPr>
            </w:pPr>
            <w:r w:rsidRPr="002D39CB">
              <w:rPr>
                <w:rFonts w:asciiTheme="minorHAnsi" w:eastAsiaTheme="minorEastAsia" w:hAnsiTheme="minorHAnsi"/>
                <w:color w:val="auto"/>
              </w:rPr>
              <w:t>12</w:t>
            </w:r>
          </w:p>
        </w:tc>
        <w:tc>
          <w:tcPr>
            <w:tcW w:w="4011" w:type="dxa"/>
            <w:gridSpan w:val="2"/>
          </w:tcPr>
          <w:p w:rsidR="00D72845" w:rsidRPr="002D39CB" w:rsidRDefault="00D72845" w:rsidP="00321B2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industrije, energetike i rudarstva</w:t>
            </w:r>
          </w:p>
        </w:tc>
        <w:tc>
          <w:tcPr>
            <w:tcW w:w="2031" w:type="dxa"/>
          </w:tcPr>
          <w:p w:rsidR="00D72845" w:rsidRPr="002D39CB" w:rsidRDefault="00D72845"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Srđan Mićanović</w:t>
            </w:r>
          </w:p>
        </w:tc>
        <w:tc>
          <w:tcPr>
            <w:tcW w:w="1372" w:type="dxa"/>
          </w:tcPr>
          <w:p w:rsidR="00D72845" w:rsidRPr="002D39CB" w:rsidRDefault="00D72845"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2116" w:type="dxa"/>
            <w:gridSpan w:val="2"/>
          </w:tcPr>
          <w:p w:rsidR="00D72845" w:rsidRPr="002D39CB" w:rsidRDefault="00D72845" w:rsidP="007F08E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20.02.2015 </w:t>
            </w:r>
          </w:p>
        </w:tc>
      </w:tr>
      <w:tr w:rsidR="00321B21" w:rsidRPr="002D39CB" w:rsidTr="00A04B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dxa"/>
          </w:tcPr>
          <w:p w:rsidR="00321B21" w:rsidRPr="002D39CB" w:rsidRDefault="00321B21" w:rsidP="00321B21">
            <w:pPr>
              <w:jc w:val="center"/>
              <w:rPr>
                <w:rFonts w:asciiTheme="minorHAnsi" w:eastAsiaTheme="minorEastAsia" w:hAnsiTheme="minorHAnsi"/>
                <w:color w:val="auto"/>
              </w:rPr>
            </w:pPr>
            <w:r w:rsidRPr="002D39CB">
              <w:rPr>
                <w:rFonts w:asciiTheme="minorHAnsi" w:eastAsiaTheme="minorEastAsia" w:hAnsiTheme="minorHAnsi"/>
                <w:color w:val="auto"/>
              </w:rPr>
              <w:t>13</w:t>
            </w:r>
          </w:p>
        </w:tc>
        <w:tc>
          <w:tcPr>
            <w:tcW w:w="4011" w:type="dxa"/>
            <w:gridSpan w:val="2"/>
          </w:tcPr>
          <w:p w:rsidR="00321B21" w:rsidRPr="002D39CB" w:rsidRDefault="00321B21" w:rsidP="00321B21">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finansija</w:t>
            </w:r>
          </w:p>
        </w:tc>
        <w:tc>
          <w:tcPr>
            <w:tcW w:w="2031" w:type="dxa"/>
          </w:tcPr>
          <w:p w:rsidR="00321B21" w:rsidRPr="002D39CB"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Jakub Suljkanović</w:t>
            </w:r>
          </w:p>
        </w:tc>
        <w:tc>
          <w:tcPr>
            <w:tcW w:w="1372" w:type="dxa"/>
          </w:tcPr>
          <w:p w:rsidR="00321B21" w:rsidRPr="002D39CB"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2116" w:type="dxa"/>
            <w:gridSpan w:val="2"/>
          </w:tcPr>
          <w:p w:rsidR="00321B21" w:rsidRPr="002D39CB" w:rsidRDefault="00321B21" w:rsidP="00D7284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20.02.2015 </w:t>
            </w:r>
          </w:p>
        </w:tc>
      </w:tr>
    </w:tbl>
    <w:p w:rsidR="00321B21" w:rsidRPr="00510374" w:rsidRDefault="00321B21" w:rsidP="00B5113B">
      <w:pPr>
        <w:spacing w:before="240"/>
        <w:jc w:val="center"/>
      </w:pPr>
      <w:r>
        <w:rPr>
          <w:rFonts w:ascii="Arial" w:hAnsi="Arial" w:cs="Arial"/>
          <w:b/>
          <w:sz w:val="18"/>
          <w:szCs w:val="18"/>
        </w:rPr>
        <w:t xml:space="preserve">Tabela 1: </w:t>
      </w:r>
      <w:r w:rsidR="00B5113B" w:rsidRPr="00925628">
        <w:rPr>
          <w:rFonts w:ascii="Arial" w:hAnsi="Arial" w:cs="Arial"/>
          <w:b/>
          <w:sz w:val="18"/>
          <w:szCs w:val="18"/>
        </w:rPr>
        <w:t>Nova</w:t>
      </w:r>
      <w:r w:rsidRPr="00925628">
        <w:rPr>
          <w:rFonts w:ascii="Arial" w:hAnsi="Arial" w:cs="Arial"/>
          <w:b/>
          <w:sz w:val="18"/>
          <w:szCs w:val="18"/>
        </w:rPr>
        <w:t xml:space="preserve"> vlada </w:t>
      </w:r>
      <w:r>
        <w:rPr>
          <w:rFonts w:ascii="Arial" w:hAnsi="Arial" w:cs="Arial"/>
          <w:b/>
          <w:sz w:val="18"/>
          <w:szCs w:val="18"/>
        </w:rPr>
        <w:t>TK.</w:t>
      </w:r>
    </w:p>
    <w:p w:rsidR="00E86BA3" w:rsidRDefault="00E86BA3" w:rsidP="00321B21">
      <w:pPr>
        <w:jc w:val="both"/>
        <w:rPr>
          <w:rFonts w:ascii="Arial" w:hAnsi="Arial" w:cs="Arial"/>
        </w:rPr>
      </w:pPr>
    </w:p>
    <w:p w:rsidR="00321B21" w:rsidRPr="00925628" w:rsidRDefault="00B5113B" w:rsidP="00321B21">
      <w:pPr>
        <w:jc w:val="both"/>
        <w:rPr>
          <w:szCs w:val="28"/>
          <w:lang w:val="en-US"/>
        </w:rPr>
      </w:pPr>
      <w:r w:rsidRPr="00925628">
        <w:rPr>
          <w:rFonts w:ascii="Arial" w:hAnsi="Arial" w:cs="Arial"/>
        </w:rPr>
        <w:t>Novu</w:t>
      </w:r>
      <w:r w:rsidR="00321B21" w:rsidRPr="00925628">
        <w:rPr>
          <w:rFonts w:ascii="Arial" w:hAnsi="Arial" w:cs="Arial"/>
        </w:rPr>
        <w:t xml:space="preserve"> vladu TK čine premijer i ministri iz 4 političk</w:t>
      </w:r>
      <w:r w:rsidRPr="00925628">
        <w:rPr>
          <w:rFonts w:ascii="Arial" w:hAnsi="Arial" w:cs="Arial"/>
        </w:rPr>
        <w:t>e</w:t>
      </w:r>
      <w:r w:rsidR="00321B21" w:rsidRPr="00925628">
        <w:rPr>
          <w:rFonts w:ascii="Arial" w:hAnsi="Arial" w:cs="Arial"/>
        </w:rPr>
        <w:t xml:space="preserve"> stran</w:t>
      </w:r>
      <w:r w:rsidRPr="00925628">
        <w:rPr>
          <w:rFonts w:ascii="Arial" w:hAnsi="Arial" w:cs="Arial"/>
        </w:rPr>
        <w:t>ke</w:t>
      </w:r>
      <w:r w:rsidR="00321B21" w:rsidRPr="00925628">
        <w:rPr>
          <w:rFonts w:ascii="Arial" w:hAnsi="Arial" w:cs="Arial"/>
        </w:rPr>
        <w:t>.</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lastRenderedPageBreak/>
        <w:drawing>
          <wp:inline distT="0" distB="0" distL="0" distR="0" wp14:anchorId="0CA8457D" wp14:editId="2E7E74BA">
            <wp:extent cx="5759450" cy="2403475"/>
            <wp:effectExtent l="0" t="0" r="1270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Grafikon 1</w:t>
      </w:r>
    </w:p>
    <w:p w:rsidR="00321B21" w:rsidRPr="00C82C10" w:rsidRDefault="00321B21" w:rsidP="00321B21">
      <w:pPr>
        <w:rPr>
          <w:szCs w:val="18"/>
          <w:lang w:val="en-US"/>
        </w:rPr>
      </w:pPr>
    </w:p>
    <w:p w:rsidR="00321B21" w:rsidRPr="00925628" w:rsidRDefault="00D01886" w:rsidP="00321B21">
      <w:pPr>
        <w:jc w:val="both"/>
        <w:rPr>
          <w:szCs w:val="28"/>
          <w:lang w:val="en-US"/>
        </w:rPr>
      </w:pPr>
      <w:r w:rsidRPr="00925628">
        <w:rPr>
          <w:rFonts w:ascii="Arial" w:hAnsi="Arial" w:cs="Arial"/>
        </w:rPr>
        <w:t>Novoizabranu v</w:t>
      </w:r>
      <w:r w:rsidR="00321B21" w:rsidRPr="00925628">
        <w:rPr>
          <w:rFonts w:ascii="Arial" w:hAnsi="Arial" w:cs="Arial"/>
        </w:rPr>
        <w:t>lad</w:t>
      </w:r>
      <w:r w:rsidRPr="00925628">
        <w:rPr>
          <w:rFonts w:ascii="Arial" w:hAnsi="Arial" w:cs="Arial"/>
        </w:rPr>
        <w:t>u podržava skupštinska većina koju</w:t>
      </w:r>
      <w:r w:rsidR="00321B21" w:rsidRPr="00925628">
        <w:rPr>
          <w:rFonts w:ascii="Arial" w:hAnsi="Arial" w:cs="Arial"/>
        </w:rPr>
        <w:t xml:space="preserve"> čine posla</w:t>
      </w:r>
      <w:r w:rsidRPr="00925628">
        <w:rPr>
          <w:rFonts w:ascii="Arial" w:hAnsi="Arial" w:cs="Arial"/>
        </w:rPr>
        <w:t>nici SDA (13), NSRB (2), DF (4) i BPS (2).</w:t>
      </w:r>
      <w:r w:rsidR="00321B21" w:rsidRPr="00925628">
        <w:rPr>
          <w:rFonts w:ascii="Arial" w:hAnsi="Arial" w:cs="Arial"/>
        </w:rPr>
        <w:t xml:space="preserve"> </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4450C366" wp14:editId="696507B7">
            <wp:extent cx="5759450" cy="2403475"/>
            <wp:effectExtent l="0" t="0" r="12700"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Grafikon 2</w:t>
      </w:r>
    </w:p>
    <w:p w:rsidR="00321B21" w:rsidRDefault="00321B21" w:rsidP="00321B21">
      <w:pPr>
        <w:rPr>
          <w:szCs w:val="18"/>
          <w:lang w:val="en-US"/>
        </w:rPr>
      </w:pPr>
    </w:p>
    <w:p w:rsidR="00D01886" w:rsidRPr="00925628" w:rsidRDefault="00A04B03" w:rsidP="00D01886">
      <w:pPr>
        <w:rPr>
          <w:szCs w:val="18"/>
          <w:lang w:val="en-US"/>
        </w:rPr>
      </w:pPr>
      <w:r w:rsidRPr="00925628">
        <w:rPr>
          <w:rFonts w:ascii="Arial" w:hAnsi="Arial" w:cs="Arial"/>
        </w:rPr>
        <w:t>Do sredine prvog kvartala 2015. godine, koji je u fokusu ovog izvještaja, djelovala je vlada u „tehničkom mandatu“.</w:t>
      </w:r>
    </w:p>
    <w:tbl>
      <w:tblPr>
        <w:tblStyle w:val="MediumList2-Accent1"/>
        <w:tblW w:w="0" w:type="auto"/>
        <w:jc w:val="center"/>
        <w:tblLook w:val="04A0" w:firstRow="1" w:lastRow="0" w:firstColumn="1" w:lastColumn="0" w:noHBand="0" w:noVBand="1"/>
      </w:tblPr>
      <w:tblGrid>
        <w:gridCol w:w="657"/>
        <w:gridCol w:w="2942"/>
        <w:gridCol w:w="397"/>
        <w:gridCol w:w="1403"/>
        <w:gridCol w:w="1260"/>
        <w:gridCol w:w="1799"/>
      </w:tblGrid>
      <w:tr w:rsidR="00D01886" w:rsidRPr="002D39CB" w:rsidTr="00F62667">
        <w:trPr>
          <w:cnfStyle w:val="100000000000" w:firstRow="1" w:lastRow="0" w:firstColumn="0" w:lastColumn="0" w:oddVBand="0" w:evenVBand="0" w:oddHBand="0" w:evenHBand="0" w:firstRowFirstColumn="0" w:firstRowLastColumn="0" w:lastRowFirstColumn="0" w:lastRowLastColumn="0"/>
          <w:trHeight w:val="720"/>
          <w:tblHeader/>
          <w:jc w:val="center"/>
        </w:trPr>
        <w:tc>
          <w:tcPr>
            <w:cnfStyle w:val="001000000100" w:firstRow="0" w:lastRow="0" w:firstColumn="1" w:lastColumn="0" w:oddVBand="0" w:evenVBand="0" w:oddHBand="0" w:evenHBand="0" w:firstRowFirstColumn="1" w:firstRowLastColumn="0" w:lastRowFirstColumn="0" w:lastRowLastColumn="0"/>
            <w:tcW w:w="657" w:type="dxa"/>
          </w:tcPr>
          <w:p w:rsidR="00D01886" w:rsidRPr="002D39CB" w:rsidRDefault="00D01886" w:rsidP="00F62667">
            <w:pPr>
              <w:jc w:val="center"/>
              <w:rPr>
                <w:rFonts w:asciiTheme="minorHAnsi" w:eastAsiaTheme="minorEastAsia" w:hAnsiTheme="minorHAnsi"/>
                <w:b/>
                <w:color w:val="auto"/>
                <w:sz w:val="22"/>
                <w:szCs w:val="22"/>
              </w:rPr>
            </w:pPr>
            <w:r w:rsidRPr="002D39CB">
              <w:rPr>
                <w:rFonts w:asciiTheme="minorHAnsi" w:eastAsiaTheme="minorEastAsia" w:hAnsiTheme="minorHAnsi"/>
                <w:b/>
                <w:color w:val="auto"/>
                <w:sz w:val="22"/>
                <w:szCs w:val="22"/>
              </w:rPr>
              <w:t>R.br.</w:t>
            </w:r>
          </w:p>
        </w:tc>
        <w:tc>
          <w:tcPr>
            <w:tcW w:w="2942" w:type="dxa"/>
          </w:tcPr>
          <w:p w:rsidR="00D01886" w:rsidRPr="002D39CB" w:rsidRDefault="00D01886" w:rsidP="00F62667">
            <w:pPr>
              <w:ind w:left="-109"/>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2D39CB">
              <w:rPr>
                <w:rFonts w:asciiTheme="minorHAnsi" w:eastAsiaTheme="minorEastAsia" w:hAnsiTheme="minorHAnsi" w:cstheme="minorBidi"/>
                <w:b/>
                <w:color w:val="auto"/>
                <w:sz w:val="22"/>
                <w:szCs w:val="22"/>
              </w:rPr>
              <w:t>Pozicija u Vladi</w:t>
            </w:r>
          </w:p>
        </w:tc>
        <w:tc>
          <w:tcPr>
            <w:tcW w:w="1800" w:type="dxa"/>
            <w:gridSpan w:val="2"/>
          </w:tcPr>
          <w:p w:rsidR="00D01886" w:rsidRPr="002D39CB" w:rsidRDefault="00D01886" w:rsidP="00F6266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2D39CB">
              <w:rPr>
                <w:rFonts w:asciiTheme="minorHAnsi" w:eastAsiaTheme="minorEastAsia" w:hAnsiTheme="minorHAnsi" w:cstheme="minorBidi"/>
                <w:b/>
                <w:color w:val="auto"/>
                <w:sz w:val="22"/>
                <w:szCs w:val="22"/>
              </w:rPr>
              <w:t>Ime i prezime</w:t>
            </w:r>
          </w:p>
        </w:tc>
        <w:tc>
          <w:tcPr>
            <w:tcW w:w="1260" w:type="dxa"/>
          </w:tcPr>
          <w:p w:rsidR="00D01886" w:rsidRPr="002D39CB" w:rsidRDefault="00D01886" w:rsidP="00F6266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2D39CB">
              <w:rPr>
                <w:rFonts w:asciiTheme="minorHAnsi" w:eastAsiaTheme="minorEastAsia" w:hAnsiTheme="minorHAnsi" w:cstheme="minorBidi"/>
                <w:b/>
                <w:color w:val="auto"/>
                <w:sz w:val="22"/>
                <w:szCs w:val="22"/>
              </w:rPr>
              <w:t>Stranka</w:t>
            </w:r>
          </w:p>
        </w:tc>
        <w:tc>
          <w:tcPr>
            <w:tcW w:w="1799" w:type="dxa"/>
          </w:tcPr>
          <w:p w:rsidR="00D01886" w:rsidRPr="002D39CB" w:rsidRDefault="00D01886" w:rsidP="00F6266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2D39CB">
              <w:rPr>
                <w:rFonts w:asciiTheme="minorHAnsi" w:eastAsiaTheme="minorEastAsia" w:hAnsiTheme="minorHAnsi" w:cstheme="minorBidi"/>
                <w:b/>
                <w:color w:val="auto"/>
                <w:sz w:val="22"/>
                <w:szCs w:val="22"/>
              </w:rPr>
              <w:t>Trajanje mandata</w:t>
            </w:r>
          </w:p>
        </w:tc>
      </w:tr>
      <w:tr w:rsidR="00D01886" w:rsidRPr="002D39CB" w:rsidTr="00F62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01886" w:rsidRPr="002D39CB" w:rsidRDefault="00D01886" w:rsidP="00F62667">
            <w:pPr>
              <w:jc w:val="center"/>
              <w:rPr>
                <w:rFonts w:asciiTheme="minorHAnsi" w:eastAsiaTheme="minorEastAsia" w:hAnsiTheme="minorHAnsi"/>
                <w:color w:val="auto"/>
              </w:rPr>
            </w:pPr>
            <w:r w:rsidRPr="002D39CB">
              <w:rPr>
                <w:rFonts w:asciiTheme="minorHAnsi" w:eastAsiaTheme="minorEastAsia" w:hAnsiTheme="minorHAnsi"/>
                <w:color w:val="auto"/>
              </w:rPr>
              <w:t>1</w:t>
            </w:r>
          </w:p>
        </w:tc>
        <w:tc>
          <w:tcPr>
            <w:tcW w:w="3339" w:type="dxa"/>
            <w:gridSpan w:val="2"/>
          </w:tcPr>
          <w:p w:rsidR="00D01886" w:rsidRPr="002D39CB" w:rsidRDefault="00D01886" w:rsidP="00F62667">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Premijer Kantona</w:t>
            </w:r>
          </w:p>
        </w:tc>
        <w:tc>
          <w:tcPr>
            <w:tcW w:w="1403" w:type="dxa"/>
          </w:tcPr>
          <w:p w:rsidR="00D01886" w:rsidRPr="002D39CB" w:rsidRDefault="00D01886" w:rsidP="00F6266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Bahrija Umihanić</w:t>
            </w:r>
          </w:p>
        </w:tc>
        <w:tc>
          <w:tcPr>
            <w:tcW w:w="1260" w:type="dxa"/>
          </w:tcPr>
          <w:p w:rsidR="00D01886" w:rsidRPr="002D39CB" w:rsidRDefault="00D01886" w:rsidP="00F6266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Nezavisni</w:t>
            </w:r>
          </w:p>
        </w:tc>
        <w:tc>
          <w:tcPr>
            <w:tcW w:w="1799" w:type="dxa"/>
          </w:tcPr>
          <w:p w:rsidR="00D01886" w:rsidRPr="002D39CB" w:rsidRDefault="00D01886" w:rsidP="00F6266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17.11.2014 - 19.02.2015</w:t>
            </w:r>
          </w:p>
        </w:tc>
      </w:tr>
      <w:tr w:rsidR="00D01886" w:rsidRPr="002D39CB" w:rsidTr="00F62667">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01886" w:rsidRPr="002D39CB" w:rsidRDefault="00D01886" w:rsidP="00F62667">
            <w:pPr>
              <w:jc w:val="center"/>
              <w:rPr>
                <w:rFonts w:asciiTheme="minorHAnsi" w:eastAsiaTheme="minorEastAsia" w:hAnsiTheme="minorHAnsi"/>
                <w:color w:val="auto"/>
              </w:rPr>
            </w:pPr>
            <w:r w:rsidRPr="002D39CB">
              <w:rPr>
                <w:rFonts w:asciiTheme="minorHAnsi" w:eastAsiaTheme="minorEastAsia" w:hAnsiTheme="minorHAnsi"/>
                <w:color w:val="auto"/>
              </w:rPr>
              <w:t>2</w:t>
            </w:r>
          </w:p>
        </w:tc>
        <w:tc>
          <w:tcPr>
            <w:tcW w:w="3339" w:type="dxa"/>
            <w:gridSpan w:val="2"/>
          </w:tcPr>
          <w:p w:rsidR="00D01886" w:rsidRPr="002D39CB" w:rsidRDefault="00D01886" w:rsidP="00F6266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zdravstva</w:t>
            </w:r>
          </w:p>
        </w:tc>
        <w:tc>
          <w:tcPr>
            <w:tcW w:w="1403" w:type="dxa"/>
          </w:tcPr>
          <w:p w:rsidR="00D01886" w:rsidRPr="002D39CB" w:rsidRDefault="00D01886" w:rsidP="00F6266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Alen Kamerić</w:t>
            </w:r>
          </w:p>
        </w:tc>
        <w:tc>
          <w:tcPr>
            <w:tcW w:w="1260" w:type="dxa"/>
          </w:tcPr>
          <w:p w:rsidR="00D01886" w:rsidRPr="002D39CB" w:rsidRDefault="00D01886" w:rsidP="00F6266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Nezavisni</w:t>
            </w:r>
          </w:p>
        </w:tc>
        <w:tc>
          <w:tcPr>
            <w:tcW w:w="1799" w:type="dxa"/>
          </w:tcPr>
          <w:p w:rsidR="00D01886" w:rsidRPr="002D39CB" w:rsidRDefault="00A04B03" w:rsidP="00F6266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r w:rsidR="00D01886" w:rsidRPr="002D39CB">
              <w:rPr>
                <w:rFonts w:asciiTheme="minorHAnsi" w:eastAsiaTheme="minorEastAsia" w:hAnsiTheme="minorHAnsi" w:cstheme="minorBidi"/>
                <w:color w:val="auto"/>
              </w:rPr>
              <w:t xml:space="preserve">.03.2014 - </w:t>
            </w:r>
            <w:r w:rsidR="00D01886" w:rsidRPr="002D39CB">
              <w:rPr>
                <w:rFonts w:asciiTheme="minorHAnsi" w:eastAsiaTheme="minorEastAsia" w:hAnsiTheme="minorHAnsi" w:cstheme="minorBidi"/>
                <w:color w:val="auto"/>
              </w:rPr>
              <w:lastRenderedPageBreak/>
              <w:t>19.02.2015</w:t>
            </w:r>
          </w:p>
        </w:tc>
      </w:tr>
      <w:tr w:rsidR="00A04B03" w:rsidRPr="002D39CB" w:rsidTr="00F62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A04B03" w:rsidRPr="002D39CB" w:rsidRDefault="00A04B03" w:rsidP="00A04B03">
            <w:pPr>
              <w:jc w:val="center"/>
              <w:rPr>
                <w:rFonts w:asciiTheme="minorHAnsi" w:eastAsiaTheme="minorEastAsia" w:hAnsiTheme="minorHAnsi"/>
                <w:color w:val="auto"/>
              </w:rPr>
            </w:pPr>
            <w:r w:rsidRPr="002D39CB">
              <w:rPr>
                <w:rFonts w:asciiTheme="minorHAnsi" w:eastAsiaTheme="minorEastAsia" w:hAnsiTheme="minorHAnsi"/>
                <w:color w:val="auto"/>
              </w:rPr>
              <w:lastRenderedPageBreak/>
              <w:t>3</w:t>
            </w:r>
          </w:p>
        </w:tc>
        <w:tc>
          <w:tcPr>
            <w:tcW w:w="3339" w:type="dxa"/>
            <w:gridSpan w:val="2"/>
          </w:tcPr>
          <w:p w:rsidR="00A04B03" w:rsidRPr="002D39CB" w:rsidRDefault="00A04B03" w:rsidP="00A04B0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za rad, soc. politiku i povratak</w:t>
            </w:r>
          </w:p>
        </w:tc>
        <w:tc>
          <w:tcPr>
            <w:tcW w:w="1403"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Meliha Bijedić</w:t>
            </w:r>
          </w:p>
        </w:tc>
        <w:tc>
          <w:tcPr>
            <w:tcW w:w="1260"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Nezavisni</w:t>
            </w:r>
          </w:p>
        </w:tc>
        <w:tc>
          <w:tcPr>
            <w:tcW w:w="1799"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r w:rsidRPr="002D39CB">
              <w:rPr>
                <w:rFonts w:asciiTheme="minorHAnsi" w:eastAsiaTheme="minorEastAsia" w:hAnsiTheme="minorHAnsi" w:cstheme="minorBidi"/>
                <w:color w:val="auto"/>
              </w:rPr>
              <w:t>.03.2014 - 19.02.2015</w:t>
            </w:r>
          </w:p>
        </w:tc>
      </w:tr>
      <w:tr w:rsidR="00A04B03" w:rsidRPr="002D39CB" w:rsidTr="00F62667">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A04B03" w:rsidRPr="002D39CB" w:rsidRDefault="00A04B03" w:rsidP="00A04B03">
            <w:pPr>
              <w:jc w:val="center"/>
              <w:rPr>
                <w:rFonts w:asciiTheme="minorHAnsi" w:eastAsiaTheme="minorEastAsia" w:hAnsiTheme="minorHAnsi"/>
                <w:color w:val="auto"/>
              </w:rPr>
            </w:pPr>
            <w:r w:rsidRPr="002D39CB">
              <w:rPr>
                <w:rFonts w:asciiTheme="minorHAnsi" w:eastAsiaTheme="minorEastAsia" w:hAnsiTheme="minorHAnsi"/>
                <w:color w:val="auto"/>
              </w:rPr>
              <w:t>4</w:t>
            </w:r>
          </w:p>
        </w:tc>
        <w:tc>
          <w:tcPr>
            <w:tcW w:w="3339" w:type="dxa"/>
            <w:gridSpan w:val="2"/>
          </w:tcPr>
          <w:p w:rsidR="00A04B03" w:rsidRPr="002D39CB" w:rsidRDefault="00A04B03" w:rsidP="00A04B0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za boračka pitanja</w:t>
            </w:r>
          </w:p>
        </w:tc>
        <w:tc>
          <w:tcPr>
            <w:tcW w:w="1403"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Zudin Mahmutović</w:t>
            </w:r>
          </w:p>
        </w:tc>
        <w:tc>
          <w:tcPr>
            <w:tcW w:w="1260"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Nezavisni</w:t>
            </w:r>
          </w:p>
        </w:tc>
        <w:tc>
          <w:tcPr>
            <w:tcW w:w="1799"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r w:rsidRPr="002D39CB">
              <w:rPr>
                <w:rFonts w:asciiTheme="minorHAnsi" w:eastAsiaTheme="minorEastAsia" w:hAnsiTheme="minorHAnsi" w:cstheme="minorBidi"/>
                <w:color w:val="auto"/>
              </w:rPr>
              <w:t>.03.2014 - 19.02.2015</w:t>
            </w:r>
          </w:p>
        </w:tc>
      </w:tr>
      <w:tr w:rsidR="00A04B03" w:rsidRPr="002D39CB" w:rsidTr="00F62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A04B03" w:rsidRPr="002D39CB" w:rsidRDefault="00A04B03" w:rsidP="00A04B03">
            <w:pPr>
              <w:jc w:val="center"/>
              <w:rPr>
                <w:rFonts w:asciiTheme="minorHAnsi" w:eastAsiaTheme="minorEastAsia" w:hAnsiTheme="minorHAnsi"/>
                <w:color w:val="auto"/>
              </w:rPr>
            </w:pPr>
            <w:r w:rsidRPr="002D39CB">
              <w:rPr>
                <w:rFonts w:asciiTheme="minorHAnsi" w:eastAsiaTheme="minorEastAsia" w:hAnsiTheme="minorHAnsi"/>
                <w:color w:val="auto"/>
              </w:rPr>
              <w:t>5</w:t>
            </w:r>
          </w:p>
        </w:tc>
        <w:tc>
          <w:tcPr>
            <w:tcW w:w="3339" w:type="dxa"/>
            <w:gridSpan w:val="2"/>
          </w:tcPr>
          <w:p w:rsidR="00A04B03" w:rsidRPr="002D39CB" w:rsidRDefault="00A04B03" w:rsidP="00A04B0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unutrašnjih poslova</w:t>
            </w:r>
          </w:p>
        </w:tc>
        <w:tc>
          <w:tcPr>
            <w:tcW w:w="1403"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Midhat Dobrnjić</w:t>
            </w:r>
          </w:p>
        </w:tc>
        <w:tc>
          <w:tcPr>
            <w:tcW w:w="1260"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Nezavisni</w:t>
            </w:r>
          </w:p>
        </w:tc>
        <w:tc>
          <w:tcPr>
            <w:tcW w:w="1799"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r w:rsidRPr="002D39CB">
              <w:rPr>
                <w:rFonts w:asciiTheme="minorHAnsi" w:eastAsiaTheme="minorEastAsia" w:hAnsiTheme="minorHAnsi" w:cstheme="minorBidi"/>
                <w:color w:val="auto"/>
              </w:rPr>
              <w:t>.03.2014 - 19.02.2015</w:t>
            </w:r>
          </w:p>
        </w:tc>
      </w:tr>
      <w:tr w:rsidR="00A04B03" w:rsidRPr="002D39CB" w:rsidTr="00F62667">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A04B03" w:rsidRPr="002D39CB" w:rsidRDefault="00A04B03" w:rsidP="00A04B03">
            <w:pPr>
              <w:jc w:val="center"/>
              <w:rPr>
                <w:rFonts w:asciiTheme="minorHAnsi" w:eastAsiaTheme="minorEastAsia" w:hAnsiTheme="minorHAnsi"/>
                <w:color w:val="auto"/>
              </w:rPr>
            </w:pPr>
            <w:r w:rsidRPr="002D39CB">
              <w:rPr>
                <w:rFonts w:asciiTheme="minorHAnsi" w:eastAsiaTheme="minorEastAsia" w:hAnsiTheme="minorHAnsi"/>
                <w:color w:val="auto"/>
              </w:rPr>
              <w:t>6</w:t>
            </w:r>
          </w:p>
        </w:tc>
        <w:tc>
          <w:tcPr>
            <w:tcW w:w="3339" w:type="dxa"/>
            <w:gridSpan w:val="2"/>
          </w:tcPr>
          <w:p w:rsidR="00A04B03" w:rsidRPr="002D39CB" w:rsidRDefault="00A04B03" w:rsidP="00A04B0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trgovine, turizma i saobraćaja</w:t>
            </w:r>
          </w:p>
        </w:tc>
        <w:tc>
          <w:tcPr>
            <w:tcW w:w="1403"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Mustafa Isabegović</w:t>
            </w:r>
          </w:p>
        </w:tc>
        <w:tc>
          <w:tcPr>
            <w:tcW w:w="1260"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Nezavisni</w:t>
            </w:r>
          </w:p>
        </w:tc>
        <w:tc>
          <w:tcPr>
            <w:tcW w:w="1799"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r w:rsidRPr="002D39CB">
              <w:rPr>
                <w:rFonts w:asciiTheme="minorHAnsi" w:eastAsiaTheme="minorEastAsia" w:hAnsiTheme="minorHAnsi" w:cstheme="minorBidi"/>
                <w:color w:val="auto"/>
              </w:rPr>
              <w:t>.03.2014 - 19.02.2015</w:t>
            </w:r>
          </w:p>
        </w:tc>
      </w:tr>
      <w:tr w:rsidR="00A04B03" w:rsidRPr="002D39CB" w:rsidTr="00F62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A04B03" w:rsidRPr="002D39CB" w:rsidRDefault="00A04B03" w:rsidP="00A04B03">
            <w:pPr>
              <w:jc w:val="center"/>
              <w:rPr>
                <w:rFonts w:asciiTheme="minorHAnsi" w:eastAsiaTheme="minorEastAsia" w:hAnsiTheme="minorHAnsi"/>
                <w:color w:val="auto"/>
              </w:rPr>
            </w:pPr>
            <w:r w:rsidRPr="002D39CB">
              <w:rPr>
                <w:rFonts w:asciiTheme="minorHAnsi" w:eastAsiaTheme="minorEastAsia" w:hAnsiTheme="minorHAnsi"/>
                <w:color w:val="auto"/>
              </w:rPr>
              <w:t>7</w:t>
            </w:r>
          </w:p>
        </w:tc>
        <w:tc>
          <w:tcPr>
            <w:tcW w:w="3339" w:type="dxa"/>
            <w:gridSpan w:val="2"/>
          </w:tcPr>
          <w:p w:rsidR="00A04B03" w:rsidRPr="002D39CB" w:rsidRDefault="00A04B03" w:rsidP="00A04B0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razvoja i poduzetništva</w:t>
            </w:r>
          </w:p>
        </w:tc>
        <w:tc>
          <w:tcPr>
            <w:tcW w:w="1403"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Jelena Ilić</w:t>
            </w:r>
          </w:p>
        </w:tc>
        <w:tc>
          <w:tcPr>
            <w:tcW w:w="1260"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Nezavisni</w:t>
            </w:r>
          </w:p>
        </w:tc>
        <w:tc>
          <w:tcPr>
            <w:tcW w:w="1799"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r w:rsidRPr="002D39CB">
              <w:rPr>
                <w:rFonts w:asciiTheme="minorHAnsi" w:eastAsiaTheme="minorEastAsia" w:hAnsiTheme="minorHAnsi" w:cstheme="minorBidi"/>
                <w:color w:val="auto"/>
              </w:rPr>
              <w:t>.03.2014 - 19.02.2015</w:t>
            </w:r>
          </w:p>
        </w:tc>
      </w:tr>
      <w:tr w:rsidR="00A04B03" w:rsidRPr="002D39CB" w:rsidTr="00F62667">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A04B03" w:rsidRPr="002D39CB" w:rsidRDefault="00A04B03" w:rsidP="00A04B03">
            <w:pPr>
              <w:jc w:val="center"/>
              <w:rPr>
                <w:rFonts w:asciiTheme="minorHAnsi" w:eastAsiaTheme="minorEastAsia" w:hAnsiTheme="minorHAnsi"/>
                <w:color w:val="auto"/>
              </w:rPr>
            </w:pPr>
            <w:r w:rsidRPr="002D39CB">
              <w:rPr>
                <w:rFonts w:asciiTheme="minorHAnsi" w:eastAsiaTheme="minorEastAsia" w:hAnsiTheme="minorHAnsi"/>
                <w:color w:val="auto"/>
              </w:rPr>
              <w:t>8</w:t>
            </w:r>
          </w:p>
        </w:tc>
        <w:tc>
          <w:tcPr>
            <w:tcW w:w="3339" w:type="dxa"/>
            <w:gridSpan w:val="2"/>
          </w:tcPr>
          <w:p w:rsidR="00A04B03" w:rsidRPr="002D39CB" w:rsidRDefault="00A04B03" w:rsidP="00A04B0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provosuđa i uprave</w:t>
            </w:r>
          </w:p>
        </w:tc>
        <w:tc>
          <w:tcPr>
            <w:tcW w:w="1403"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Ivana Veselčić</w:t>
            </w:r>
          </w:p>
        </w:tc>
        <w:tc>
          <w:tcPr>
            <w:tcW w:w="1260"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Nezavisni</w:t>
            </w:r>
          </w:p>
        </w:tc>
        <w:tc>
          <w:tcPr>
            <w:tcW w:w="1799"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r w:rsidRPr="002D39CB">
              <w:rPr>
                <w:rFonts w:asciiTheme="minorHAnsi" w:eastAsiaTheme="minorEastAsia" w:hAnsiTheme="minorHAnsi" w:cstheme="minorBidi"/>
                <w:color w:val="auto"/>
              </w:rPr>
              <w:t>.03.2014 - 19.02.2015</w:t>
            </w:r>
          </w:p>
        </w:tc>
      </w:tr>
      <w:tr w:rsidR="00A04B03" w:rsidRPr="002D39CB" w:rsidTr="00F62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A04B03" w:rsidRPr="002D39CB" w:rsidRDefault="00A04B03" w:rsidP="00A04B03">
            <w:pPr>
              <w:jc w:val="center"/>
              <w:rPr>
                <w:rFonts w:asciiTheme="minorHAnsi" w:eastAsiaTheme="minorEastAsia" w:hAnsiTheme="minorHAnsi"/>
                <w:color w:val="auto"/>
              </w:rPr>
            </w:pPr>
            <w:r w:rsidRPr="002D39CB">
              <w:rPr>
                <w:rFonts w:asciiTheme="minorHAnsi" w:eastAsiaTheme="minorEastAsia" w:hAnsiTheme="minorHAnsi"/>
                <w:color w:val="auto"/>
              </w:rPr>
              <w:t>9</w:t>
            </w:r>
          </w:p>
        </w:tc>
        <w:tc>
          <w:tcPr>
            <w:tcW w:w="3339" w:type="dxa"/>
            <w:gridSpan w:val="2"/>
          </w:tcPr>
          <w:p w:rsidR="00A04B03" w:rsidRPr="002D39CB" w:rsidRDefault="00A04B03" w:rsidP="00A04B0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prostornog uređenja i zaštitu okolice</w:t>
            </w:r>
          </w:p>
        </w:tc>
        <w:tc>
          <w:tcPr>
            <w:tcW w:w="1403"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Zvjezdan Karadžin</w:t>
            </w:r>
          </w:p>
        </w:tc>
        <w:tc>
          <w:tcPr>
            <w:tcW w:w="1260"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Nezavisni</w:t>
            </w:r>
          </w:p>
        </w:tc>
        <w:tc>
          <w:tcPr>
            <w:tcW w:w="1799"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r w:rsidRPr="002D39CB">
              <w:rPr>
                <w:rFonts w:asciiTheme="minorHAnsi" w:eastAsiaTheme="minorEastAsia" w:hAnsiTheme="minorHAnsi" w:cstheme="minorBidi"/>
                <w:color w:val="auto"/>
              </w:rPr>
              <w:t>.03.2014 - 19.02.2015</w:t>
            </w:r>
          </w:p>
        </w:tc>
      </w:tr>
      <w:tr w:rsidR="00A04B03" w:rsidRPr="002D39CB" w:rsidTr="00F62667">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A04B03" w:rsidRPr="002D39CB" w:rsidRDefault="00A04B03" w:rsidP="00A04B03">
            <w:pPr>
              <w:jc w:val="center"/>
              <w:rPr>
                <w:rFonts w:asciiTheme="minorHAnsi" w:eastAsiaTheme="minorEastAsia" w:hAnsiTheme="minorHAnsi"/>
                <w:color w:val="auto"/>
              </w:rPr>
            </w:pPr>
            <w:r w:rsidRPr="002D39CB">
              <w:rPr>
                <w:rFonts w:asciiTheme="minorHAnsi" w:eastAsiaTheme="minorEastAsia" w:hAnsiTheme="minorHAnsi"/>
                <w:color w:val="auto"/>
              </w:rPr>
              <w:t>10</w:t>
            </w:r>
          </w:p>
        </w:tc>
        <w:tc>
          <w:tcPr>
            <w:tcW w:w="3339" w:type="dxa"/>
            <w:gridSpan w:val="2"/>
          </w:tcPr>
          <w:p w:rsidR="00A04B03" w:rsidRPr="002D39CB" w:rsidRDefault="00A04B03" w:rsidP="00A04B0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poljoprivrede, šumarstva i vodoprivrede</w:t>
            </w:r>
          </w:p>
        </w:tc>
        <w:tc>
          <w:tcPr>
            <w:tcW w:w="1403"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Samid Šarac</w:t>
            </w:r>
          </w:p>
        </w:tc>
        <w:tc>
          <w:tcPr>
            <w:tcW w:w="1260"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Nezavisni</w:t>
            </w:r>
          </w:p>
        </w:tc>
        <w:tc>
          <w:tcPr>
            <w:tcW w:w="1799"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r w:rsidRPr="002D39CB">
              <w:rPr>
                <w:rFonts w:asciiTheme="minorHAnsi" w:eastAsiaTheme="minorEastAsia" w:hAnsiTheme="minorHAnsi" w:cstheme="minorBidi"/>
                <w:color w:val="auto"/>
              </w:rPr>
              <w:t>.03.2014 - 19.02.2015</w:t>
            </w:r>
          </w:p>
        </w:tc>
      </w:tr>
      <w:tr w:rsidR="00A04B03" w:rsidRPr="002D39CB" w:rsidTr="00F62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A04B03" w:rsidRPr="002D39CB" w:rsidRDefault="00A04B03" w:rsidP="00A04B03">
            <w:pPr>
              <w:jc w:val="center"/>
              <w:rPr>
                <w:rFonts w:asciiTheme="minorHAnsi" w:eastAsiaTheme="minorEastAsia" w:hAnsiTheme="minorHAnsi"/>
                <w:color w:val="auto"/>
              </w:rPr>
            </w:pPr>
            <w:r w:rsidRPr="002D39CB">
              <w:rPr>
                <w:rFonts w:asciiTheme="minorHAnsi" w:eastAsiaTheme="minorEastAsia" w:hAnsiTheme="minorHAnsi"/>
                <w:color w:val="auto"/>
              </w:rPr>
              <w:t>11</w:t>
            </w:r>
          </w:p>
        </w:tc>
        <w:tc>
          <w:tcPr>
            <w:tcW w:w="3339" w:type="dxa"/>
            <w:gridSpan w:val="2"/>
          </w:tcPr>
          <w:p w:rsidR="00A04B03" w:rsidRPr="002D39CB" w:rsidRDefault="00A04B03" w:rsidP="00A04B0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obrazovanja, nauke, kulture i sporta</w:t>
            </w:r>
          </w:p>
        </w:tc>
        <w:tc>
          <w:tcPr>
            <w:tcW w:w="1403"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Mirsad Kunić</w:t>
            </w:r>
          </w:p>
        </w:tc>
        <w:tc>
          <w:tcPr>
            <w:tcW w:w="1260"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Nezavisni</w:t>
            </w:r>
          </w:p>
        </w:tc>
        <w:tc>
          <w:tcPr>
            <w:tcW w:w="1799"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r w:rsidRPr="002D39CB">
              <w:rPr>
                <w:rFonts w:asciiTheme="minorHAnsi" w:eastAsiaTheme="minorEastAsia" w:hAnsiTheme="minorHAnsi" w:cstheme="minorBidi"/>
                <w:color w:val="auto"/>
              </w:rPr>
              <w:t>.03.2014 - 19.02.2015</w:t>
            </w:r>
          </w:p>
        </w:tc>
      </w:tr>
      <w:tr w:rsidR="00A04B03" w:rsidRPr="002D39CB" w:rsidTr="00F62667">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A04B03" w:rsidRPr="002D39CB" w:rsidRDefault="00A04B03" w:rsidP="00A04B03">
            <w:pPr>
              <w:jc w:val="center"/>
              <w:rPr>
                <w:rFonts w:asciiTheme="minorHAnsi" w:eastAsiaTheme="minorEastAsia" w:hAnsiTheme="minorHAnsi"/>
                <w:color w:val="auto"/>
              </w:rPr>
            </w:pPr>
            <w:r w:rsidRPr="002D39CB">
              <w:rPr>
                <w:rFonts w:asciiTheme="minorHAnsi" w:eastAsiaTheme="minorEastAsia" w:hAnsiTheme="minorHAnsi"/>
                <w:color w:val="auto"/>
              </w:rPr>
              <w:t>12</w:t>
            </w:r>
          </w:p>
        </w:tc>
        <w:tc>
          <w:tcPr>
            <w:tcW w:w="3339" w:type="dxa"/>
            <w:gridSpan w:val="2"/>
          </w:tcPr>
          <w:p w:rsidR="00A04B03" w:rsidRPr="002D39CB" w:rsidRDefault="00A04B03" w:rsidP="00A04B0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industrije, energetike i rudarstva</w:t>
            </w:r>
          </w:p>
        </w:tc>
        <w:tc>
          <w:tcPr>
            <w:tcW w:w="1403"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Mulaga Fejzić</w:t>
            </w:r>
          </w:p>
        </w:tc>
        <w:tc>
          <w:tcPr>
            <w:tcW w:w="1260"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Nezavisni</w:t>
            </w:r>
          </w:p>
        </w:tc>
        <w:tc>
          <w:tcPr>
            <w:tcW w:w="1799" w:type="dxa"/>
          </w:tcPr>
          <w:p w:rsidR="00A04B03" w:rsidRPr="002D39CB" w:rsidRDefault="00A04B03" w:rsidP="00A04B0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r w:rsidRPr="002D39CB">
              <w:rPr>
                <w:rFonts w:asciiTheme="minorHAnsi" w:eastAsiaTheme="minorEastAsia" w:hAnsiTheme="minorHAnsi" w:cstheme="minorBidi"/>
                <w:color w:val="auto"/>
              </w:rPr>
              <w:t>.03.2014 - 19.02.2015</w:t>
            </w:r>
          </w:p>
        </w:tc>
      </w:tr>
      <w:tr w:rsidR="00A04B03" w:rsidRPr="002D39CB" w:rsidTr="00F62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A04B03" w:rsidRPr="002D39CB" w:rsidRDefault="00A04B03" w:rsidP="00A04B03">
            <w:pPr>
              <w:jc w:val="center"/>
              <w:rPr>
                <w:rFonts w:asciiTheme="minorHAnsi" w:eastAsiaTheme="minorEastAsia" w:hAnsiTheme="minorHAnsi"/>
                <w:color w:val="auto"/>
              </w:rPr>
            </w:pPr>
            <w:r w:rsidRPr="002D39CB">
              <w:rPr>
                <w:rFonts w:asciiTheme="minorHAnsi" w:eastAsiaTheme="minorEastAsia" w:hAnsiTheme="minorHAnsi"/>
                <w:color w:val="auto"/>
              </w:rPr>
              <w:t>13</w:t>
            </w:r>
          </w:p>
        </w:tc>
        <w:tc>
          <w:tcPr>
            <w:tcW w:w="3339" w:type="dxa"/>
            <w:gridSpan w:val="2"/>
          </w:tcPr>
          <w:p w:rsidR="00A04B03" w:rsidRPr="002D39CB" w:rsidRDefault="00A04B03" w:rsidP="00A04B0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Ministarstvo finansija</w:t>
            </w:r>
          </w:p>
        </w:tc>
        <w:tc>
          <w:tcPr>
            <w:tcW w:w="1403"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Miralem Nuhanović</w:t>
            </w:r>
          </w:p>
        </w:tc>
        <w:tc>
          <w:tcPr>
            <w:tcW w:w="1260"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Nezavisni</w:t>
            </w:r>
          </w:p>
        </w:tc>
        <w:tc>
          <w:tcPr>
            <w:tcW w:w="1799" w:type="dxa"/>
          </w:tcPr>
          <w:p w:rsidR="00A04B03" w:rsidRPr="002D39CB" w:rsidRDefault="00A04B03" w:rsidP="00A04B0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w:t>
            </w:r>
            <w:r w:rsidRPr="002D39CB">
              <w:rPr>
                <w:rFonts w:asciiTheme="minorHAnsi" w:eastAsiaTheme="minorEastAsia" w:hAnsiTheme="minorHAnsi" w:cstheme="minorBidi"/>
                <w:color w:val="auto"/>
              </w:rPr>
              <w:t>.03.2014 - 19.02.2015</w:t>
            </w:r>
          </w:p>
        </w:tc>
      </w:tr>
    </w:tbl>
    <w:p w:rsidR="00D01886" w:rsidRPr="00510374" w:rsidRDefault="00387D0F" w:rsidP="00A04B03">
      <w:pPr>
        <w:spacing w:before="240"/>
        <w:jc w:val="center"/>
      </w:pPr>
      <w:r>
        <w:rPr>
          <w:rFonts w:ascii="Arial" w:hAnsi="Arial" w:cs="Arial"/>
          <w:b/>
          <w:sz w:val="18"/>
          <w:szCs w:val="18"/>
        </w:rPr>
        <w:t xml:space="preserve">Tabela 2 : </w:t>
      </w:r>
      <w:r w:rsidR="00D01886">
        <w:rPr>
          <w:rFonts w:ascii="Arial" w:hAnsi="Arial" w:cs="Arial"/>
          <w:b/>
          <w:sz w:val="18"/>
          <w:szCs w:val="18"/>
        </w:rPr>
        <w:t xml:space="preserve">Sastav vlade TK, u periodu </w:t>
      </w:r>
      <w:r w:rsidR="00A04B03">
        <w:rPr>
          <w:rFonts w:ascii="Arial" w:hAnsi="Arial" w:cs="Arial"/>
          <w:b/>
          <w:sz w:val="18"/>
          <w:szCs w:val="18"/>
        </w:rPr>
        <w:t>26</w:t>
      </w:r>
      <w:r w:rsidR="00D01886">
        <w:rPr>
          <w:rFonts w:ascii="Arial" w:hAnsi="Arial" w:cs="Arial"/>
          <w:b/>
          <w:sz w:val="18"/>
          <w:szCs w:val="18"/>
        </w:rPr>
        <w:t>.</w:t>
      </w:r>
      <w:r w:rsidR="00A04B03">
        <w:rPr>
          <w:rFonts w:ascii="Arial" w:hAnsi="Arial" w:cs="Arial"/>
          <w:b/>
          <w:sz w:val="18"/>
          <w:szCs w:val="18"/>
        </w:rPr>
        <w:t>03</w:t>
      </w:r>
      <w:r w:rsidR="00D01886">
        <w:rPr>
          <w:rFonts w:ascii="Arial" w:hAnsi="Arial" w:cs="Arial"/>
          <w:b/>
          <w:sz w:val="18"/>
          <w:szCs w:val="18"/>
        </w:rPr>
        <w:t>.2014 - 19.02.2015</w:t>
      </w:r>
    </w:p>
    <w:p w:rsidR="00D01886" w:rsidRDefault="00D01886" w:rsidP="00321B21">
      <w:pPr>
        <w:rPr>
          <w:szCs w:val="18"/>
          <w:lang w:val="en-US"/>
        </w:rPr>
      </w:pPr>
    </w:p>
    <w:p w:rsidR="00321B21" w:rsidRPr="00510374" w:rsidRDefault="00321B21" w:rsidP="00321B21">
      <w:pPr>
        <w:jc w:val="center"/>
      </w:pPr>
    </w:p>
    <w:p w:rsidR="00321B21" w:rsidRPr="00C82C10" w:rsidRDefault="00321B21" w:rsidP="00321B21">
      <w:pPr>
        <w:rPr>
          <w:szCs w:val="18"/>
          <w:lang w:val="en-US"/>
        </w:rPr>
      </w:pPr>
    </w:p>
    <w:p w:rsidR="00321B21" w:rsidRDefault="00321B21">
      <w: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5" w:name="_Toc418715470"/>
      <w:r w:rsidRPr="00935222">
        <w:rPr>
          <w:rFonts w:ascii="Arial" w:hAnsi="Arial" w:cs="Arial"/>
          <w:color w:val="FFFFFF"/>
          <w:sz w:val="24"/>
          <w:szCs w:val="24"/>
        </w:rPr>
        <w:lastRenderedPageBreak/>
        <w:t>OSNOVNE INFORMACIJE O RADU VLADE – dinamika rada</w:t>
      </w:r>
      <w:bookmarkEnd w:id="5"/>
      <w:r w:rsidRPr="00935222">
        <w:rPr>
          <w:rFonts w:ascii="Arial" w:hAnsi="Arial" w:cs="Arial"/>
          <w:color w:val="FFFFFF"/>
          <w:sz w:val="24"/>
          <w:szCs w:val="24"/>
        </w:rPr>
        <w:tab/>
      </w:r>
    </w:p>
    <w:p w:rsidR="00321B21" w:rsidRPr="00C82C10" w:rsidRDefault="00321B21" w:rsidP="00321B21">
      <w:pPr>
        <w:rPr>
          <w:szCs w:val="18"/>
          <w:lang w:val="en-US"/>
        </w:rPr>
      </w:pPr>
    </w:p>
    <w:p w:rsidR="00E73DDB" w:rsidRDefault="00321B21" w:rsidP="00321B21">
      <w:pPr>
        <w:jc w:val="both"/>
        <w:rPr>
          <w:rFonts w:ascii="Arial" w:hAnsi="Arial" w:cs="Arial"/>
        </w:rPr>
      </w:pPr>
      <w:r>
        <w:rPr>
          <w:rFonts w:ascii="Arial" w:hAnsi="Arial" w:cs="Arial"/>
        </w:rPr>
        <w:t xml:space="preserve">U periodu 01.01.2015 - 31.03.2015. Vlada TK je </w:t>
      </w:r>
      <w:r w:rsidRPr="006F4493">
        <w:rPr>
          <w:rFonts w:ascii="Arial" w:hAnsi="Arial" w:cs="Arial"/>
        </w:rPr>
        <w:t xml:space="preserve">održala 13 </w:t>
      </w:r>
      <w:r w:rsidR="00A04B03" w:rsidRPr="006F4493">
        <w:rPr>
          <w:rFonts w:ascii="Arial" w:hAnsi="Arial" w:cs="Arial"/>
        </w:rPr>
        <w:t>sjednica</w:t>
      </w:r>
      <w:r w:rsidRPr="006F4493">
        <w:rPr>
          <w:rFonts w:ascii="Arial" w:hAnsi="Arial" w:cs="Arial"/>
        </w:rPr>
        <w:t>.</w:t>
      </w:r>
      <w:r w:rsidR="00AB1B3D" w:rsidRPr="006F4493">
        <w:rPr>
          <w:rFonts w:ascii="Arial" w:hAnsi="Arial" w:cs="Arial"/>
        </w:rPr>
        <w:t xml:space="preserve"> </w:t>
      </w:r>
      <w:r w:rsidR="00E73DDB" w:rsidRPr="006F4493">
        <w:rPr>
          <w:rFonts w:ascii="Arial" w:hAnsi="Arial" w:cs="Arial"/>
        </w:rPr>
        <w:t xml:space="preserve"> Pet </w:t>
      </w:r>
      <w:r w:rsidR="00A04B03" w:rsidRPr="006F4493">
        <w:rPr>
          <w:rFonts w:ascii="Arial" w:hAnsi="Arial" w:cs="Arial"/>
        </w:rPr>
        <w:t>sjednica</w:t>
      </w:r>
      <w:r w:rsidR="00E73DDB" w:rsidRPr="006F4493">
        <w:rPr>
          <w:rFonts w:ascii="Arial" w:hAnsi="Arial" w:cs="Arial"/>
        </w:rPr>
        <w:t xml:space="preserve"> je održala Vlada u tehničkom mandatu, dok je 8 </w:t>
      </w:r>
      <w:r w:rsidR="00B720A7" w:rsidRPr="006F4493">
        <w:rPr>
          <w:rFonts w:ascii="Arial" w:hAnsi="Arial" w:cs="Arial"/>
        </w:rPr>
        <w:t>sjednica</w:t>
      </w:r>
      <w:r w:rsidR="00E73DDB" w:rsidRPr="006F4493">
        <w:rPr>
          <w:rFonts w:ascii="Arial" w:hAnsi="Arial" w:cs="Arial"/>
        </w:rPr>
        <w:t xml:space="preserve"> održala Vlada u novom sazivu. </w:t>
      </w:r>
    </w:p>
    <w:p w:rsidR="00321B21" w:rsidRPr="00F86D37" w:rsidRDefault="0043621A" w:rsidP="00321B21">
      <w:pPr>
        <w:jc w:val="both"/>
        <w:rPr>
          <w:szCs w:val="28"/>
          <w:lang w:val="en-US"/>
        </w:rPr>
      </w:pPr>
      <w:r>
        <w:rPr>
          <w:rFonts w:ascii="Arial" w:hAnsi="Arial" w:cs="Arial"/>
        </w:rPr>
        <w:t>Zakazana pa zatim odgođena 2. redovna sj</w:t>
      </w:r>
      <w:r w:rsidRPr="0043621A">
        <w:rPr>
          <w:rFonts w:ascii="Arial" w:hAnsi="Arial" w:cs="Arial"/>
        </w:rPr>
        <w:t xml:space="preserve">ednica </w:t>
      </w:r>
      <w:r>
        <w:rPr>
          <w:rFonts w:ascii="Arial" w:hAnsi="Arial" w:cs="Arial"/>
        </w:rPr>
        <w:t xml:space="preserve">je </w:t>
      </w:r>
      <w:r w:rsidRPr="0043621A">
        <w:rPr>
          <w:rFonts w:ascii="Arial" w:hAnsi="Arial" w:cs="Arial"/>
        </w:rPr>
        <w:t xml:space="preserve">održana </w:t>
      </w:r>
      <w:r>
        <w:rPr>
          <w:rFonts w:ascii="Arial" w:hAnsi="Arial" w:cs="Arial"/>
        </w:rPr>
        <w:t xml:space="preserve">tek u dugom terminu, a razlog odgađanja je bio </w:t>
      </w:r>
      <w:r w:rsidRPr="0043621A">
        <w:rPr>
          <w:rFonts w:ascii="Arial" w:hAnsi="Arial" w:cs="Arial"/>
        </w:rPr>
        <w:t>nestabilnost</w:t>
      </w:r>
      <w:r>
        <w:rPr>
          <w:rFonts w:ascii="Arial" w:hAnsi="Arial" w:cs="Arial"/>
        </w:rPr>
        <w:t xml:space="preserve"> u Vladi izazvana</w:t>
      </w:r>
      <w:r w:rsidRPr="0043621A">
        <w:rPr>
          <w:rFonts w:ascii="Arial" w:hAnsi="Arial" w:cs="Arial"/>
        </w:rPr>
        <w:t xml:space="preserve"> odbijanjem predložen</w:t>
      </w:r>
      <w:r w:rsidR="008678DB">
        <w:rPr>
          <w:rFonts w:ascii="Arial" w:hAnsi="Arial" w:cs="Arial"/>
        </w:rPr>
        <w:t>og Rješenja o imenovanju Komisije za kadrovska pitanja na 1. vanrednoj sjednici Vlade</w:t>
      </w:r>
      <w:r>
        <w:rPr>
          <w:rFonts w:ascii="Arial" w:hAnsi="Arial" w:cs="Arial"/>
        </w:rPr>
        <w:t>.</w:t>
      </w:r>
      <w:r w:rsidR="00AB1B3D">
        <w:rPr>
          <w:rFonts w:ascii="Arial" w:hAnsi="Arial" w:cs="Arial"/>
        </w:rPr>
        <w:t xml:space="preserve"> </w:t>
      </w:r>
      <w:r w:rsidR="00321B21">
        <w:rPr>
          <w:rFonts w:ascii="Arial" w:hAnsi="Arial" w:cs="Arial"/>
        </w:rPr>
        <w:t xml:space="preserve"> </w:t>
      </w:r>
    </w:p>
    <w:tbl>
      <w:tblPr>
        <w:tblStyle w:val="MediumList2-Accent1"/>
        <w:tblW w:w="4926" w:type="pct"/>
        <w:tblInd w:w="108" w:type="dxa"/>
        <w:tblLayout w:type="fixed"/>
        <w:tblLook w:val="04A0" w:firstRow="1" w:lastRow="0" w:firstColumn="1" w:lastColumn="0" w:noHBand="0" w:noVBand="1"/>
      </w:tblPr>
      <w:tblGrid>
        <w:gridCol w:w="2145"/>
        <w:gridCol w:w="970"/>
        <w:gridCol w:w="2030"/>
        <w:gridCol w:w="1291"/>
        <w:gridCol w:w="1500"/>
        <w:gridCol w:w="1498"/>
      </w:tblGrid>
      <w:tr w:rsidR="00321B21" w:rsidRPr="00A27237" w:rsidTr="0043621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37" w:type="pct"/>
          </w:tcPr>
          <w:p w:rsidR="00321B21" w:rsidRPr="00763B41" w:rsidRDefault="00321B21" w:rsidP="00321B21">
            <w:pPr>
              <w:jc w:val="center"/>
              <w:rPr>
                <w:rFonts w:asciiTheme="minorHAnsi" w:eastAsiaTheme="minorEastAsia" w:hAnsiTheme="minorHAnsi"/>
                <w:b/>
                <w:color w:val="000000"/>
                <w:sz w:val="22"/>
                <w:szCs w:val="22"/>
              </w:rPr>
            </w:pPr>
            <w:r w:rsidRPr="00763B41">
              <w:rPr>
                <w:rFonts w:asciiTheme="minorHAnsi" w:eastAsiaTheme="minorEastAsia" w:hAnsiTheme="minorHAnsi"/>
                <w:b/>
                <w:color w:val="000000"/>
                <w:sz w:val="22"/>
                <w:szCs w:val="22"/>
              </w:rPr>
              <w:t>Datum</w:t>
            </w:r>
          </w:p>
        </w:tc>
        <w:tc>
          <w:tcPr>
            <w:tcW w:w="514" w:type="pct"/>
          </w:tcPr>
          <w:p w:rsidR="00321B21" w:rsidRPr="00763B41" w:rsidRDefault="00321B21" w:rsidP="00321B21">
            <w:pPr>
              <w:ind w:left="-109"/>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763B41">
              <w:rPr>
                <w:rFonts w:asciiTheme="minorHAnsi" w:eastAsiaTheme="minorEastAsia" w:hAnsiTheme="minorHAnsi"/>
                <w:b/>
                <w:color w:val="000000"/>
                <w:sz w:val="22"/>
                <w:szCs w:val="22"/>
              </w:rPr>
              <w:t>R.br. sjed.</w:t>
            </w:r>
          </w:p>
        </w:tc>
        <w:tc>
          <w:tcPr>
            <w:tcW w:w="1076" w:type="pct"/>
          </w:tcPr>
          <w:p w:rsidR="00321B21" w:rsidRPr="00763B41" w:rsidRDefault="00321B21" w:rsidP="00321B2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763B41">
              <w:rPr>
                <w:rFonts w:asciiTheme="minorHAnsi" w:eastAsiaTheme="minorEastAsia" w:hAnsiTheme="minorHAnsi"/>
                <w:b/>
                <w:color w:val="000000"/>
                <w:sz w:val="22"/>
                <w:szCs w:val="22"/>
              </w:rPr>
              <w:t>Tip</w:t>
            </w:r>
          </w:p>
        </w:tc>
        <w:tc>
          <w:tcPr>
            <w:tcW w:w="684" w:type="pct"/>
          </w:tcPr>
          <w:p w:rsidR="00321B21" w:rsidRPr="00026A9E" w:rsidRDefault="00321B21" w:rsidP="00321B21">
            <w:pPr>
              <w:ind w:left="-15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auto"/>
                <w:sz w:val="22"/>
                <w:szCs w:val="22"/>
              </w:rPr>
            </w:pPr>
            <w:r w:rsidRPr="00026A9E">
              <w:rPr>
                <w:rFonts w:asciiTheme="minorHAnsi" w:eastAsiaTheme="minorEastAsia" w:hAnsiTheme="minorHAnsi"/>
                <w:b/>
                <w:color w:val="auto"/>
                <w:sz w:val="22"/>
                <w:szCs w:val="22"/>
              </w:rPr>
              <w:t>Razmatrano mjera</w:t>
            </w:r>
          </w:p>
        </w:tc>
        <w:tc>
          <w:tcPr>
            <w:tcW w:w="795" w:type="pct"/>
          </w:tcPr>
          <w:p w:rsidR="00321B21" w:rsidRPr="00763B41" w:rsidRDefault="00321B21" w:rsidP="00321B2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763B41">
              <w:rPr>
                <w:rFonts w:asciiTheme="minorHAnsi" w:eastAsiaTheme="minorEastAsia" w:hAnsiTheme="minorHAnsi"/>
                <w:b/>
                <w:color w:val="000000"/>
                <w:sz w:val="22"/>
                <w:szCs w:val="22"/>
              </w:rPr>
              <w:t>Početak zasjedanja</w:t>
            </w:r>
          </w:p>
        </w:tc>
        <w:tc>
          <w:tcPr>
            <w:tcW w:w="794" w:type="pct"/>
          </w:tcPr>
          <w:p w:rsidR="00321B21" w:rsidRPr="00763B41" w:rsidRDefault="00321B21" w:rsidP="00321B2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763B41">
              <w:rPr>
                <w:rFonts w:asciiTheme="minorHAnsi" w:eastAsiaTheme="minorEastAsia" w:hAnsiTheme="minorHAnsi"/>
                <w:b/>
                <w:color w:val="000000"/>
                <w:sz w:val="22"/>
                <w:szCs w:val="22"/>
              </w:rPr>
              <w:t>Trajanje zasjedanja</w:t>
            </w:r>
          </w:p>
        </w:tc>
      </w:tr>
      <w:tr w:rsidR="00321B21" w:rsidRPr="00026A9E" w:rsidTr="0043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rsidR="00321B21" w:rsidRPr="00026A9E" w:rsidRDefault="00321B21" w:rsidP="00321B21">
            <w:pPr>
              <w:jc w:val="center"/>
              <w:rPr>
                <w:rFonts w:asciiTheme="minorHAnsi" w:eastAsiaTheme="minorEastAsia" w:hAnsiTheme="minorHAnsi"/>
                <w:color w:val="auto"/>
              </w:rPr>
            </w:pPr>
            <w:r w:rsidRPr="00026A9E">
              <w:rPr>
                <w:rFonts w:asciiTheme="minorHAnsi" w:eastAsiaTheme="minorEastAsia" w:hAnsiTheme="minorHAnsi"/>
                <w:color w:val="auto"/>
              </w:rPr>
              <w:t>13.01.2015</w:t>
            </w:r>
          </w:p>
        </w:tc>
        <w:tc>
          <w:tcPr>
            <w:tcW w:w="51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37.</w:t>
            </w:r>
          </w:p>
        </w:tc>
        <w:tc>
          <w:tcPr>
            <w:tcW w:w="1076"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Redovna</w:t>
            </w:r>
          </w:p>
        </w:tc>
        <w:tc>
          <w:tcPr>
            <w:tcW w:w="68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12</w:t>
            </w:r>
          </w:p>
        </w:tc>
        <w:tc>
          <w:tcPr>
            <w:tcW w:w="795"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09:00</w:t>
            </w:r>
          </w:p>
        </w:tc>
        <w:tc>
          <w:tcPr>
            <w:tcW w:w="79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01:00</w:t>
            </w:r>
          </w:p>
        </w:tc>
      </w:tr>
      <w:tr w:rsidR="00321B21" w:rsidRPr="00026A9E" w:rsidTr="0043621A">
        <w:tc>
          <w:tcPr>
            <w:cnfStyle w:val="001000000000" w:firstRow="0" w:lastRow="0" w:firstColumn="1" w:lastColumn="0" w:oddVBand="0" w:evenVBand="0" w:oddHBand="0" w:evenHBand="0" w:firstRowFirstColumn="0" w:firstRowLastColumn="0" w:lastRowFirstColumn="0" w:lastRowLastColumn="0"/>
            <w:tcW w:w="1137" w:type="pct"/>
          </w:tcPr>
          <w:p w:rsidR="00321B21" w:rsidRPr="00026A9E" w:rsidRDefault="00321B21" w:rsidP="00321B21">
            <w:pPr>
              <w:jc w:val="center"/>
              <w:rPr>
                <w:rFonts w:asciiTheme="minorHAnsi" w:eastAsiaTheme="minorEastAsia" w:hAnsiTheme="minorHAnsi"/>
                <w:color w:val="auto"/>
              </w:rPr>
            </w:pPr>
            <w:r w:rsidRPr="00026A9E">
              <w:rPr>
                <w:rFonts w:asciiTheme="minorHAnsi" w:eastAsiaTheme="minorEastAsia" w:hAnsiTheme="minorHAnsi"/>
                <w:color w:val="auto"/>
              </w:rPr>
              <w:t>21.01.2015</w:t>
            </w:r>
          </w:p>
        </w:tc>
        <w:tc>
          <w:tcPr>
            <w:tcW w:w="51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38.</w:t>
            </w:r>
          </w:p>
        </w:tc>
        <w:tc>
          <w:tcPr>
            <w:tcW w:w="1076"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Redovna</w:t>
            </w:r>
          </w:p>
        </w:tc>
        <w:tc>
          <w:tcPr>
            <w:tcW w:w="68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16</w:t>
            </w:r>
          </w:p>
        </w:tc>
        <w:tc>
          <w:tcPr>
            <w:tcW w:w="795"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09:00</w:t>
            </w:r>
          </w:p>
        </w:tc>
        <w:tc>
          <w:tcPr>
            <w:tcW w:w="79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01:00</w:t>
            </w:r>
          </w:p>
        </w:tc>
      </w:tr>
      <w:tr w:rsidR="00321B21" w:rsidRPr="00026A9E" w:rsidTr="0043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rsidR="00321B21" w:rsidRPr="00026A9E" w:rsidRDefault="00321B21" w:rsidP="00321B21">
            <w:pPr>
              <w:jc w:val="center"/>
              <w:rPr>
                <w:rFonts w:asciiTheme="minorHAnsi" w:eastAsiaTheme="minorEastAsia" w:hAnsiTheme="minorHAnsi"/>
                <w:color w:val="auto"/>
              </w:rPr>
            </w:pPr>
            <w:r w:rsidRPr="00026A9E">
              <w:rPr>
                <w:rFonts w:asciiTheme="minorHAnsi" w:eastAsiaTheme="minorEastAsia" w:hAnsiTheme="minorHAnsi"/>
                <w:color w:val="auto"/>
              </w:rPr>
              <w:t>27.01.2015</w:t>
            </w:r>
          </w:p>
        </w:tc>
        <w:tc>
          <w:tcPr>
            <w:tcW w:w="51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39.</w:t>
            </w:r>
          </w:p>
        </w:tc>
        <w:tc>
          <w:tcPr>
            <w:tcW w:w="1076"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Redovna</w:t>
            </w:r>
          </w:p>
        </w:tc>
        <w:tc>
          <w:tcPr>
            <w:tcW w:w="68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10</w:t>
            </w:r>
          </w:p>
        </w:tc>
        <w:tc>
          <w:tcPr>
            <w:tcW w:w="795"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09:00</w:t>
            </w:r>
          </w:p>
        </w:tc>
        <w:tc>
          <w:tcPr>
            <w:tcW w:w="79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00:35</w:t>
            </w:r>
          </w:p>
        </w:tc>
      </w:tr>
      <w:tr w:rsidR="00321B21" w:rsidRPr="00026A9E" w:rsidTr="0043621A">
        <w:tc>
          <w:tcPr>
            <w:cnfStyle w:val="001000000000" w:firstRow="0" w:lastRow="0" w:firstColumn="1" w:lastColumn="0" w:oddVBand="0" w:evenVBand="0" w:oddHBand="0" w:evenHBand="0" w:firstRowFirstColumn="0" w:firstRowLastColumn="0" w:lastRowFirstColumn="0" w:lastRowLastColumn="0"/>
            <w:tcW w:w="1137" w:type="pct"/>
          </w:tcPr>
          <w:p w:rsidR="00321B21" w:rsidRPr="00026A9E" w:rsidRDefault="00321B21" w:rsidP="00321B21">
            <w:pPr>
              <w:jc w:val="center"/>
              <w:rPr>
                <w:rFonts w:asciiTheme="minorHAnsi" w:eastAsiaTheme="minorEastAsia" w:hAnsiTheme="minorHAnsi"/>
                <w:color w:val="auto"/>
              </w:rPr>
            </w:pPr>
            <w:r w:rsidRPr="00026A9E">
              <w:rPr>
                <w:rFonts w:asciiTheme="minorHAnsi" w:eastAsiaTheme="minorEastAsia" w:hAnsiTheme="minorHAnsi"/>
                <w:color w:val="auto"/>
              </w:rPr>
              <w:t>03.02.2015</w:t>
            </w:r>
          </w:p>
        </w:tc>
        <w:tc>
          <w:tcPr>
            <w:tcW w:w="51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40.</w:t>
            </w:r>
          </w:p>
        </w:tc>
        <w:tc>
          <w:tcPr>
            <w:tcW w:w="1076"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Redovna</w:t>
            </w:r>
          </w:p>
        </w:tc>
        <w:tc>
          <w:tcPr>
            <w:tcW w:w="68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12</w:t>
            </w:r>
          </w:p>
        </w:tc>
        <w:tc>
          <w:tcPr>
            <w:tcW w:w="795"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09:00</w:t>
            </w:r>
          </w:p>
        </w:tc>
        <w:tc>
          <w:tcPr>
            <w:tcW w:w="79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01:00</w:t>
            </w:r>
          </w:p>
        </w:tc>
      </w:tr>
      <w:tr w:rsidR="00321B21" w:rsidRPr="00026A9E" w:rsidTr="0043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rsidR="00321B21" w:rsidRPr="00026A9E" w:rsidRDefault="00321B21" w:rsidP="00321B21">
            <w:pPr>
              <w:jc w:val="center"/>
              <w:rPr>
                <w:rFonts w:asciiTheme="minorHAnsi" w:eastAsiaTheme="minorEastAsia" w:hAnsiTheme="minorHAnsi"/>
                <w:color w:val="auto"/>
              </w:rPr>
            </w:pPr>
            <w:r w:rsidRPr="00026A9E">
              <w:rPr>
                <w:rFonts w:asciiTheme="minorHAnsi" w:eastAsiaTheme="minorEastAsia" w:hAnsiTheme="minorHAnsi"/>
                <w:color w:val="auto"/>
              </w:rPr>
              <w:t>10.02.2015</w:t>
            </w:r>
          </w:p>
        </w:tc>
        <w:tc>
          <w:tcPr>
            <w:tcW w:w="51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41.</w:t>
            </w:r>
          </w:p>
        </w:tc>
        <w:tc>
          <w:tcPr>
            <w:tcW w:w="1076"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Redovna</w:t>
            </w:r>
          </w:p>
        </w:tc>
        <w:tc>
          <w:tcPr>
            <w:tcW w:w="68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16</w:t>
            </w:r>
          </w:p>
        </w:tc>
        <w:tc>
          <w:tcPr>
            <w:tcW w:w="795"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11:15</w:t>
            </w:r>
          </w:p>
        </w:tc>
        <w:tc>
          <w:tcPr>
            <w:tcW w:w="79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00:15</w:t>
            </w:r>
          </w:p>
        </w:tc>
      </w:tr>
      <w:tr w:rsidR="00321B21" w:rsidRPr="00026A9E" w:rsidTr="0043621A">
        <w:tc>
          <w:tcPr>
            <w:cnfStyle w:val="001000000000" w:firstRow="0" w:lastRow="0" w:firstColumn="1" w:lastColumn="0" w:oddVBand="0" w:evenVBand="0" w:oddHBand="0" w:evenHBand="0" w:firstRowFirstColumn="0" w:firstRowLastColumn="0" w:lastRowFirstColumn="0" w:lastRowLastColumn="0"/>
            <w:tcW w:w="1137" w:type="pct"/>
          </w:tcPr>
          <w:p w:rsidR="00321B21" w:rsidRPr="00026A9E" w:rsidRDefault="00321B21" w:rsidP="00321B21">
            <w:pPr>
              <w:jc w:val="center"/>
              <w:rPr>
                <w:rFonts w:asciiTheme="minorHAnsi" w:eastAsiaTheme="minorEastAsia" w:hAnsiTheme="minorHAnsi"/>
                <w:color w:val="auto"/>
              </w:rPr>
            </w:pPr>
            <w:r w:rsidRPr="00026A9E">
              <w:rPr>
                <w:rFonts w:asciiTheme="minorHAnsi" w:eastAsiaTheme="minorEastAsia" w:hAnsiTheme="minorHAnsi"/>
                <w:color w:val="auto"/>
              </w:rPr>
              <w:t>09.03.2015</w:t>
            </w:r>
          </w:p>
        </w:tc>
        <w:tc>
          <w:tcPr>
            <w:tcW w:w="51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w:t>
            </w:r>
          </w:p>
        </w:tc>
        <w:tc>
          <w:tcPr>
            <w:tcW w:w="1076"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Redovna</w:t>
            </w:r>
          </w:p>
        </w:tc>
        <w:tc>
          <w:tcPr>
            <w:tcW w:w="68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25</w:t>
            </w:r>
          </w:p>
        </w:tc>
        <w:tc>
          <w:tcPr>
            <w:tcW w:w="795"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11:00</w:t>
            </w:r>
          </w:p>
        </w:tc>
        <w:tc>
          <w:tcPr>
            <w:tcW w:w="79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03:45</w:t>
            </w:r>
          </w:p>
        </w:tc>
      </w:tr>
      <w:tr w:rsidR="00321B21" w:rsidRPr="00026A9E" w:rsidTr="0043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rsidR="00321B21" w:rsidRPr="00026A9E" w:rsidRDefault="00321B21" w:rsidP="00321B21">
            <w:pPr>
              <w:jc w:val="center"/>
              <w:rPr>
                <w:rFonts w:asciiTheme="minorHAnsi" w:eastAsiaTheme="minorEastAsia" w:hAnsiTheme="minorHAnsi"/>
                <w:color w:val="auto"/>
              </w:rPr>
            </w:pPr>
            <w:r w:rsidRPr="00026A9E">
              <w:rPr>
                <w:rFonts w:asciiTheme="minorHAnsi" w:eastAsiaTheme="minorEastAsia" w:hAnsiTheme="minorHAnsi"/>
                <w:color w:val="auto"/>
              </w:rPr>
              <w:t>10.03.2015</w:t>
            </w:r>
          </w:p>
        </w:tc>
        <w:tc>
          <w:tcPr>
            <w:tcW w:w="51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w:t>
            </w:r>
          </w:p>
        </w:tc>
        <w:tc>
          <w:tcPr>
            <w:tcW w:w="1076"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Vanredna</w:t>
            </w:r>
          </w:p>
        </w:tc>
        <w:tc>
          <w:tcPr>
            <w:tcW w:w="68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2</w:t>
            </w:r>
          </w:p>
        </w:tc>
        <w:tc>
          <w:tcPr>
            <w:tcW w:w="795"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09:00</w:t>
            </w:r>
          </w:p>
        </w:tc>
        <w:tc>
          <w:tcPr>
            <w:tcW w:w="79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00:40</w:t>
            </w:r>
          </w:p>
        </w:tc>
      </w:tr>
      <w:tr w:rsidR="00321B21" w:rsidRPr="00026A9E" w:rsidTr="0043621A">
        <w:tc>
          <w:tcPr>
            <w:cnfStyle w:val="001000000000" w:firstRow="0" w:lastRow="0" w:firstColumn="1" w:lastColumn="0" w:oddVBand="0" w:evenVBand="0" w:oddHBand="0" w:evenHBand="0" w:firstRowFirstColumn="0" w:firstRowLastColumn="0" w:lastRowFirstColumn="0" w:lastRowLastColumn="0"/>
            <w:tcW w:w="1137" w:type="pct"/>
          </w:tcPr>
          <w:p w:rsidR="00321B21" w:rsidRPr="00026A9E" w:rsidRDefault="00321B21" w:rsidP="00321B21">
            <w:pPr>
              <w:jc w:val="center"/>
              <w:rPr>
                <w:rFonts w:asciiTheme="minorHAnsi" w:eastAsiaTheme="minorEastAsia" w:hAnsiTheme="minorHAnsi"/>
                <w:color w:val="auto"/>
              </w:rPr>
            </w:pPr>
            <w:r w:rsidRPr="00026A9E">
              <w:rPr>
                <w:rFonts w:asciiTheme="minorHAnsi" w:eastAsiaTheme="minorEastAsia" w:hAnsiTheme="minorHAnsi"/>
                <w:color w:val="auto"/>
              </w:rPr>
              <w:t>17.03.2015</w:t>
            </w:r>
          </w:p>
        </w:tc>
        <w:tc>
          <w:tcPr>
            <w:tcW w:w="51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2.</w:t>
            </w:r>
          </w:p>
        </w:tc>
        <w:tc>
          <w:tcPr>
            <w:tcW w:w="1076"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Redovna</w:t>
            </w:r>
          </w:p>
        </w:tc>
        <w:tc>
          <w:tcPr>
            <w:tcW w:w="68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27</w:t>
            </w:r>
          </w:p>
        </w:tc>
        <w:tc>
          <w:tcPr>
            <w:tcW w:w="795"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12:00</w:t>
            </w:r>
          </w:p>
        </w:tc>
        <w:tc>
          <w:tcPr>
            <w:tcW w:w="79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04:25</w:t>
            </w:r>
          </w:p>
        </w:tc>
      </w:tr>
      <w:tr w:rsidR="00321B21" w:rsidRPr="00026A9E" w:rsidTr="0043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rsidR="00321B21" w:rsidRPr="00026A9E" w:rsidRDefault="00321B21" w:rsidP="00321B21">
            <w:pPr>
              <w:jc w:val="center"/>
              <w:rPr>
                <w:rFonts w:asciiTheme="minorHAnsi" w:eastAsiaTheme="minorEastAsia" w:hAnsiTheme="minorHAnsi"/>
                <w:color w:val="auto"/>
              </w:rPr>
            </w:pPr>
            <w:r w:rsidRPr="00026A9E">
              <w:rPr>
                <w:rFonts w:asciiTheme="minorHAnsi" w:eastAsiaTheme="minorEastAsia" w:hAnsiTheme="minorHAnsi"/>
                <w:color w:val="auto"/>
              </w:rPr>
              <w:t>19.03.2015</w:t>
            </w:r>
          </w:p>
        </w:tc>
        <w:tc>
          <w:tcPr>
            <w:tcW w:w="51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2.</w:t>
            </w:r>
          </w:p>
        </w:tc>
        <w:tc>
          <w:tcPr>
            <w:tcW w:w="1076"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Vanredna</w:t>
            </w:r>
          </w:p>
        </w:tc>
        <w:tc>
          <w:tcPr>
            <w:tcW w:w="68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2</w:t>
            </w:r>
          </w:p>
        </w:tc>
        <w:tc>
          <w:tcPr>
            <w:tcW w:w="795"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13:00</w:t>
            </w:r>
          </w:p>
        </w:tc>
        <w:tc>
          <w:tcPr>
            <w:tcW w:w="79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00:10</w:t>
            </w:r>
          </w:p>
        </w:tc>
      </w:tr>
      <w:tr w:rsidR="00321B21" w:rsidRPr="00026A9E" w:rsidTr="0043621A">
        <w:tc>
          <w:tcPr>
            <w:cnfStyle w:val="001000000000" w:firstRow="0" w:lastRow="0" w:firstColumn="1" w:lastColumn="0" w:oddVBand="0" w:evenVBand="0" w:oddHBand="0" w:evenHBand="0" w:firstRowFirstColumn="0" w:firstRowLastColumn="0" w:lastRowFirstColumn="0" w:lastRowLastColumn="0"/>
            <w:tcW w:w="1137" w:type="pct"/>
          </w:tcPr>
          <w:p w:rsidR="00321B21" w:rsidRPr="00026A9E" w:rsidRDefault="00321B21" w:rsidP="00321B21">
            <w:pPr>
              <w:jc w:val="center"/>
              <w:rPr>
                <w:rFonts w:asciiTheme="minorHAnsi" w:eastAsiaTheme="minorEastAsia" w:hAnsiTheme="minorHAnsi"/>
                <w:color w:val="auto"/>
              </w:rPr>
            </w:pPr>
            <w:r w:rsidRPr="00026A9E">
              <w:rPr>
                <w:rFonts w:asciiTheme="minorHAnsi" w:eastAsiaTheme="minorEastAsia" w:hAnsiTheme="minorHAnsi"/>
                <w:color w:val="auto"/>
              </w:rPr>
              <w:t>24.03.2015</w:t>
            </w:r>
          </w:p>
        </w:tc>
        <w:tc>
          <w:tcPr>
            <w:tcW w:w="51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3.</w:t>
            </w:r>
          </w:p>
        </w:tc>
        <w:tc>
          <w:tcPr>
            <w:tcW w:w="1076"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Redovna</w:t>
            </w:r>
          </w:p>
        </w:tc>
        <w:tc>
          <w:tcPr>
            <w:tcW w:w="68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16</w:t>
            </w:r>
          </w:p>
        </w:tc>
        <w:tc>
          <w:tcPr>
            <w:tcW w:w="795"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08:00</w:t>
            </w:r>
          </w:p>
        </w:tc>
        <w:tc>
          <w:tcPr>
            <w:tcW w:w="79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02:10</w:t>
            </w:r>
          </w:p>
        </w:tc>
      </w:tr>
      <w:tr w:rsidR="00321B21" w:rsidRPr="00026A9E" w:rsidTr="0043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rsidR="00321B21" w:rsidRPr="00026A9E" w:rsidRDefault="00321B21" w:rsidP="00321B21">
            <w:pPr>
              <w:jc w:val="center"/>
              <w:rPr>
                <w:rFonts w:asciiTheme="minorHAnsi" w:eastAsiaTheme="minorEastAsia" w:hAnsiTheme="minorHAnsi"/>
                <w:color w:val="auto"/>
              </w:rPr>
            </w:pPr>
            <w:r w:rsidRPr="00026A9E">
              <w:rPr>
                <w:rFonts w:asciiTheme="minorHAnsi" w:eastAsiaTheme="minorEastAsia" w:hAnsiTheme="minorHAnsi"/>
                <w:color w:val="auto"/>
              </w:rPr>
              <w:t>26.03.2015</w:t>
            </w:r>
          </w:p>
        </w:tc>
        <w:tc>
          <w:tcPr>
            <w:tcW w:w="51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3.</w:t>
            </w:r>
          </w:p>
        </w:tc>
        <w:tc>
          <w:tcPr>
            <w:tcW w:w="1076"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Vanredna</w:t>
            </w:r>
          </w:p>
        </w:tc>
        <w:tc>
          <w:tcPr>
            <w:tcW w:w="68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4</w:t>
            </w:r>
          </w:p>
        </w:tc>
        <w:tc>
          <w:tcPr>
            <w:tcW w:w="795"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11:30</w:t>
            </w:r>
          </w:p>
        </w:tc>
        <w:tc>
          <w:tcPr>
            <w:tcW w:w="79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00:40</w:t>
            </w:r>
          </w:p>
        </w:tc>
      </w:tr>
      <w:tr w:rsidR="00321B21" w:rsidRPr="00026A9E" w:rsidTr="0043621A">
        <w:tc>
          <w:tcPr>
            <w:cnfStyle w:val="001000000000" w:firstRow="0" w:lastRow="0" w:firstColumn="1" w:lastColumn="0" w:oddVBand="0" w:evenVBand="0" w:oddHBand="0" w:evenHBand="0" w:firstRowFirstColumn="0" w:firstRowLastColumn="0" w:lastRowFirstColumn="0" w:lastRowLastColumn="0"/>
            <w:tcW w:w="1137" w:type="pct"/>
          </w:tcPr>
          <w:p w:rsidR="00321B21" w:rsidRPr="00026A9E" w:rsidRDefault="00321B21" w:rsidP="00321B21">
            <w:pPr>
              <w:jc w:val="center"/>
              <w:rPr>
                <w:rFonts w:asciiTheme="minorHAnsi" w:eastAsiaTheme="minorEastAsia" w:hAnsiTheme="minorHAnsi"/>
                <w:color w:val="auto"/>
              </w:rPr>
            </w:pPr>
            <w:r w:rsidRPr="00026A9E">
              <w:rPr>
                <w:rFonts w:asciiTheme="minorHAnsi" w:eastAsiaTheme="minorEastAsia" w:hAnsiTheme="minorHAnsi"/>
                <w:color w:val="auto"/>
              </w:rPr>
              <w:t>29.03.2015</w:t>
            </w:r>
          </w:p>
        </w:tc>
        <w:tc>
          <w:tcPr>
            <w:tcW w:w="51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4.</w:t>
            </w:r>
          </w:p>
        </w:tc>
        <w:tc>
          <w:tcPr>
            <w:tcW w:w="1076"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Vanredna</w:t>
            </w:r>
          </w:p>
        </w:tc>
        <w:tc>
          <w:tcPr>
            <w:tcW w:w="68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2</w:t>
            </w:r>
          </w:p>
        </w:tc>
        <w:tc>
          <w:tcPr>
            <w:tcW w:w="795"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09:00</w:t>
            </w:r>
          </w:p>
        </w:tc>
        <w:tc>
          <w:tcPr>
            <w:tcW w:w="794" w:type="pct"/>
          </w:tcPr>
          <w:p w:rsidR="00321B21" w:rsidRPr="00026A9E"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01:25</w:t>
            </w:r>
          </w:p>
        </w:tc>
      </w:tr>
      <w:tr w:rsidR="00321B21" w:rsidRPr="00026A9E" w:rsidTr="0043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rsidR="00321B21" w:rsidRPr="00026A9E" w:rsidRDefault="00321B21" w:rsidP="00321B21">
            <w:pPr>
              <w:jc w:val="center"/>
              <w:rPr>
                <w:rFonts w:asciiTheme="minorHAnsi" w:eastAsiaTheme="minorEastAsia" w:hAnsiTheme="minorHAnsi"/>
                <w:color w:val="auto"/>
              </w:rPr>
            </w:pPr>
            <w:r w:rsidRPr="00026A9E">
              <w:rPr>
                <w:rFonts w:asciiTheme="minorHAnsi" w:eastAsiaTheme="minorEastAsia" w:hAnsiTheme="minorHAnsi"/>
                <w:color w:val="auto"/>
              </w:rPr>
              <w:t>31.03.2015</w:t>
            </w:r>
          </w:p>
        </w:tc>
        <w:tc>
          <w:tcPr>
            <w:tcW w:w="51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4.</w:t>
            </w:r>
          </w:p>
        </w:tc>
        <w:tc>
          <w:tcPr>
            <w:tcW w:w="1076"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Redovna</w:t>
            </w:r>
          </w:p>
        </w:tc>
        <w:tc>
          <w:tcPr>
            <w:tcW w:w="68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19</w:t>
            </w:r>
          </w:p>
        </w:tc>
        <w:tc>
          <w:tcPr>
            <w:tcW w:w="795"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09:00</w:t>
            </w:r>
          </w:p>
        </w:tc>
        <w:tc>
          <w:tcPr>
            <w:tcW w:w="794" w:type="pct"/>
          </w:tcPr>
          <w:p w:rsidR="00321B21" w:rsidRPr="00026A9E"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01:50</w:t>
            </w:r>
          </w:p>
        </w:tc>
      </w:tr>
    </w:tbl>
    <w:p w:rsidR="00321B21" w:rsidRPr="00C82C10" w:rsidRDefault="00321B21" w:rsidP="00321B21">
      <w:pPr>
        <w:rPr>
          <w:szCs w:val="18"/>
          <w:lang w:val="en-US"/>
        </w:rPr>
      </w:pPr>
    </w:p>
    <w:p w:rsidR="00321B21" w:rsidRPr="00510374" w:rsidRDefault="00321B21" w:rsidP="00321B21">
      <w:pPr>
        <w:jc w:val="center"/>
      </w:pPr>
      <w:r>
        <w:rPr>
          <w:rFonts w:ascii="Arial" w:hAnsi="Arial" w:cs="Arial"/>
          <w:b/>
          <w:sz w:val="18"/>
          <w:szCs w:val="18"/>
        </w:rPr>
        <w:t xml:space="preserve">Tabela </w:t>
      </w:r>
      <w:r w:rsidR="00387D0F">
        <w:rPr>
          <w:rFonts w:ascii="Arial" w:hAnsi="Arial" w:cs="Arial"/>
          <w:b/>
          <w:sz w:val="18"/>
          <w:szCs w:val="18"/>
        </w:rPr>
        <w:t>3</w:t>
      </w:r>
      <w:r>
        <w:rPr>
          <w:rFonts w:ascii="Arial" w:hAnsi="Arial" w:cs="Arial"/>
          <w:b/>
          <w:sz w:val="18"/>
          <w:szCs w:val="18"/>
        </w:rPr>
        <w:t>: Pregled osnovnih statističkih podataka o održanim sjednicama Vlade TK, u periodu 01.01.2015-31.03.2015.</w:t>
      </w:r>
    </w:p>
    <w:p w:rsidR="00321B21" w:rsidRPr="006F4493" w:rsidRDefault="00321B21" w:rsidP="00321B21">
      <w:pPr>
        <w:jc w:val="both"/>
        <w:rPr>
          <w:szCs w:val="28"/>
          <w:lang w:val="en-US"/>
        </w:rPr>
      </w:pPr>
      <w:r w:rsidRPr="006F4493">
        <w:rPr>
          <w:rFonts w:ascii="Arial" w:hAnsi="Arial" w:cs="Arial"/>
        </w:rPr>
        <w:t>Na održanim sjednicama, u posmatranom periodu, na dnevnom se redu našlo 167 mjera, od čega je</w:t>
      </w:r>
      <w:r w:rsidR="00E73DDB" w:rsidRPr="006F4493">
        <w:rPr>
          <w:rFonts w:ascii="Arial" w:hAnsi="Arial" w:cs="Arial"/>
        </w:rPr>
        <w:t xml:space="preserve"> 97 pripremila nova Vlada. U </w:t>
      </w:r>
      <w:r w:rsidRPr="006F4493">
        <w:rPr>
          <w:rFonts w:ascii="Arial" w:hAnsi="Arial" w:cs="Arial"/>
        </w:rPr>
        <w:t xml:space="preserve">periodu na koji se odnosi ovaj izvještaj, </w:t>
      </w:r>
      <w:r w:rsidR="00B720A7" w:rsidRPr="006F4493">
        <w:rPr>
          <w:rFonts w:ascii="Arial" w:hAnsi="Arial" w:cs="Arial"/>
        </w:rPr>
        <w:t xml:space="preserve">161 </w:t>
      </w:r>
      <w:r w:rsidR="004F48CE" w:rsidRPr="006F4493">
        <w:rPr>
          <w:rFonts w:ascii="Arial" w:hAnsi="Arial" w:cs="Arial"/>
        </w:rPr>
        <w:t>mjera</w:t>
      </w:r>
      <w:r w:rsidR="00E73DDB" w:rsidRPr="006F4493">
        <w:rPr>
          <w:rFonts w:ascii="Arial" w:hAnsi="Arial" w:cs="Arial"/>
        </w:rPr>
        <w:t xml:space="preserve"> </w:t>
      </w:r>
      <w:r w:rsidR="004F48CE" w:rsidRPr="006F4493">
        <w:rPr>
          <w:rFonts w:ascii="Arial" w:hAnsi="Arial" w:cs="Arial"/>
        </w:rPr>
        <w:t>je usvojen</w:t>
      </w:r>
      <w:r w:rsidR="00B720A7" w:rsidRPr="006F4493">
        <w:rPr>
          <w:rFonts w:ascii="Arial" w:hAnsi="Arial" w:cs="Arial"/>
        </w:rPr>
        <w:t>a</w:t>
      </w:r>
      <w:r w:rsidR="004F48CE" w:rsidRPr="006F4493">
        <w:rPr>
          <w:rFonts w:ascii="Arial" w:hAnsi="Arial" w:cs="Arial"/>
        </w:rPr>
        <w:t>, a 1</w:t>
      </w:r>
      <w:r w:rsidR="0061220F" w:rsidRPr="006F4493">
        <w:rPr>
          <w:rFonts w:ascii="Arial" w:hAnsi="Arial" w:cs="Arial"/>
        </w:rPr>
        <w:t xml:space="preserve"> mjera je bila odbijena</w:t>
      </w:r>
      <w:r w:rsidR="0061220F" w:rsidRPr="006F4493">
        <w:rPr>
          <w:rStyle w:val="FootnoteReference"/>
          <w:rFonts w:ascii="Arial" w:hAnsi="Arial" w:cs="Arial"/>
        </w:rPr>
        <w:footnoteReference w:id="3"/>
      </w:r>
      <w:r w:rsidR="00B720A7" w:rsidRPr="006F4493">
        <w:rPr>
          <w:rFonts w:ascii="Arial" w:hAnsi="Arial" w:cs="Arial"/>
        </w:rPr>
        <w:t>, a 1 primljena k znanju.</w:t>
      </w:r>
      <w:r w:rsidRPr="006F4493">
        <w:rPr>
          <w:rFonts w:ascii="Arial" w:hAnsi="Arial" w:cs="Arial"/>
        </w:rPr>
        <w:t xml:space="preserve"> S druge strane: 4 </w:t>
      </w:r>
      <w:r w:rsidR="00E86BA3" w:rsidRPr="006F4493">
        <w:rPr>
          <w:rFonts w:ascii="Arial" w:hAnsi="Arial" w:cs="Arial"/>
        </w:rPr>
        <w:t>mjere su povučene</w:t>
      </w:r>
      <w:r w:rsidR="00B720A7" w:rsidRPr="006F4493">
        <w:rPr>
          <w:rFonts w:ascii="Arial" w:hAnsi="Arial" w:cs="Arial"/>
        </w:rPr>
        <w:t>,</w:t>
      </w:r>
      <w:r w:rsidR="00E86BA3" w:rsidRPr="006F4493">
        <w:rPr>
          <w:rFonts w:ascii="Arial" w:hAnsi="Arial" w:cs="Arial"/>
        </w:rPr>
        <w:t xml:space="preserve"> uglavnom zbog potrebe da se predloženi dokumenti dorade</w:t>
      </w:r>
      <w:r w:rsidRPr="006F4493">
        <w:rPr>
          <w:rFonts w:ascii="Arial" w:hAnsi="Arial" w:cs="Arial"/>
        </w:rPr>
        <w:t>.</w:t>
      </w:r>
      <w:r w:rsidR="00B720A7" w:rsidRPr="006F4493">
        <w:rPr>
          <w:rFonts w:ascii="Arial" w:hAnsi="Arial" w:cs="Arial"/>
        </w:rPr>
        <w:t xml:space="preserve"> </w:t>
      </w:r>
    </w:p>
    <w:p w:rsidR="00321B21" w:rsidRPr="00F86D37" w:rsidRDefault="00321B21" w:rsidP="00321B21">
      <w:pPr>
        <w:jc w:val="both"/>
        <w:rPr>
          <w:szCs w:val="28"/>
          <w:lang w:val="en-US"/>
        </w:rPr>
      </w:pPr>
      <w:r>
        <w:rPr>
          <w:rFonts w:ascii="Arial" w:hAnsi="Arial" w:cs="Arial"/>
        </w:rPr>
        <w:t>Prosjek razmatranih mjera u posmatranom periodu je 12.5 po zasjedanju.</w:t>
      </w: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lastRenderedPageBreak/>
        <w:drawing>
          <wp:inline distT="0" distB="0" distL="0" distR="0" wp14:anchorId="3F407972" wp14:editId="277FCD67">
            <wp:extent cx="5759450" cy="2403475"/>
            <wp:effectExtent l="0" t="0" r="1270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Grafikon 3</w:t>
      </w:r>
    </w:p>
    <w:p w:rsidR="00321B21" w:rsidRPr="00C82C10" w:rsidRDefault="00321B21" w:rsidP="00321B21">
      <w:pPr>
        <w:rPr>
          <w:szCs w:val="18"/>
          <w:lang w:val="en-US"/>
        </w:rPr>
      </w:pPr>
    </w:p>
    <w:p w:rsidR="00321B21" w:rsidRPr="00F86D37" w:rsidRDefault="00321B21" w:rsidP="00321B21">
      <w:pPr>
        <w:jc w:val="both"/>
        <w:rPr>
          <w:szCs w:val="28"/>
          <w:lang w:val="en-US"/>
        </w:rPr>
      </w:pPr>
      <w:r>
        <w:rPr>
          <w:rFonts w:ascii="Arial" w:hAnsi="Arial" w:cs="Arial"/>
        </w:rPr>
        <w:t>Mjesečni prosjek održanih zasjedanja, u posmatranom periodu je 4.3 a prosjek razmatranih mjera je 54.3.</w:t>
      </w: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6CF7AABA" wp14:editId="745D9841">
            <wp:extent cx="5762625" cy="381000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1B21" w:rsidRPr="009B5306" w:rsidRDefault="00C67911" w:rsidP="009B5306">
      <w:pPr>
        <w:spacing w:before="120" w:after="0" w:line="240" w:lineRule="auto"/>
        <w:jc w:val="center"/>
        <w:rPr>
          <w:b/>
          <w:sz w:val="18"/>
          <w:szCs w:val="18"/>
          <w:lang w:val="en-US"/>
        </w:rPr>
      </w:pPr>
      <w:r>
        <w:rPr>
          <w:rFonts w:ascii="Arial" w:hAnsi="Arial" w:cs="Arial"/>
          <w:b/>
          <w:sz w:val="18"/>
          <w:szCs w:val="18"/>
        </w:rPr>
        <w:t>Grafikon 4</w:t>
      </w:r>
      <w:r w:rsidR="009B5306">
        <w:rPr>
          <w:rFonts w:ascii="Arial" w:hAnsi="Arial" w:cs="Arial"/>
          <w:b/>
          <w:sz w:val="18"/>
          <w:szCs w:val="18"/>
        </w:rPr>
        <w:t xml:space="preserve"> (</w:t>
      </w:r>
      <w:r w:rsidR="00321B21" w:rsidRPr="009B5306">
        <w:rPr>
          <w:rFonts w:ascii="Arial" w:hAnsi="Arial" w:cs="Arial"/>
          <w:b/>
          <w:sz w:val="18"/>
          <w:szCs w:val="18"/>
        </w:rPr>
        <w:t xml:space="preserve">Napomena: Pod "Ostalo" u grafikonu 4 ubrojane su sljedece mjere: 3 Zahtjev, </w:t>
      </w:r>
      <w:r w:rsidR="00E73DDB" w:rsidRPr="009B5306">
        <w:rPr>
          <w:rFonts w:ascii="Arial" w:hAnsi="Arial" w:cs="Arial"/>
          <w:b/>
          <w:sz w:val="18"/>
          <w:szCs w:val="18"/>
        </w:rPr>
        <w:t>3</w:t>
      </w:r>
      <w:r w:rsidR="00321B21" w:rsidRPr="009B5306">
        <w:rPr>
          <w:rFonts w:ascii="Arial" w:hAnsi="Arial" w:cs="Arial"/>
          <w:b/>
          <w:sz w:val="18"/>
          <w:szCs w:val="18"/>
        </w:rPr>
        <w:t xml:space="preserve"> Stav - M</w:t>
      </w:r>
      <w:r w:rsidR="009B5306">
        <w:rPr>
          <w:rFonts w:ascii="Arial" w:hAnsi="Arial" w:cs="Arial"/>
          <w:b/>
          <w:sz w:val="18"/>
          <w:szCs w:val="18"/>
        </w:rPr>
        <w:t>išljenje, 2 Uredba, 1 Smjernice).</w:t>
      </w:r>
      <w:r w:rsidR="00321B21" w:rsidRPr="009B5306">
        <w:rPr>
          <w:rFonts w:ascii="Arial" w:hAnsi="Arial" w:cs="Arial"/>
          <w:b/>
          <w:sz w:val="18"/>
          <w:szCs w:val="18"/>
        </w:rPr>
        <w:t xml:space="preserve"> </w:t>
      </w:r>
    </w:p>
    <w:p w:rsidR="002D18F4" w:rsidRPr="006F4493" w:rsidRDefault="00321B21" w:rsidP="00321B21">
      <w:pPr>
        <w:jc w:val="both"/>
        <w:rPr>
          <w:rFonts w:ascii="Arial" w:hAnsi="Arial" w:cs="Arial"/>
        </w:rPr>
      </w:pPr>
      <w:r w:rsidRPr="006F4493">
        <w:rPr>
          <w:rFonts w:ascii="Arial" w:hAnsi="Arial" w:cs="Arial"/>
        </w:rPr>
        <w:t>Analizirajući mjere koje je Vlada TK razmatrala u ovom periodu, vidljivo je da najveći broj mjera koje su razmatrane predstavljaju Odluk</w:t>
      </w:r>
      <w:r w:rsidR="00E73DDB" w:rsidRPr="006F4493">
        <w:rPr>
          <w:rFonts w:ascii="Arial" w:hAnsi="Arial" w:cs="Arial"/>
        </w:rPr>
        <w:t>e</w:t>
      </w:r>
      <w:r w:rsidRPr="006F4493">
        <w:rPr>
          <w:rFonts w:ascii="Arial" w:hAnsi="Arial" w:cs="Arial"/>
        </w:rPr>
        <w:t>, koje čine 51.5% svih razmatranih mjera.</w:t>
      </w:r>
      <w:r w:rsidR="00F57541" w:rsidRPr="006F4493">
        <w:rPr>
          <w:rFonts w:ascii="Arial" w:hAnsi="Arial" w:cs="Arial"/>
        </w:rPr>
        <w:t xml:space="preserve"> Struktura ostalih mjera je bila prema očekivanju i karakteristična za početa</w:t>
      </w:r>
      <w:r w:rsidR="00902368" w:rsidRPr="006F4493">
        <w:rPr>
          <w:rFonts w:ascii="Arial" w:hAnsi="Arial" w:cs="Arial"/>
        </w:rPr>
        <w:t>k</w:t>
      </w:r>
      <w:r w:rsidR="00F57541" w:rsidRPr="006F4493">
        <w:rPr>
          <w:rFonts w:ascii="Arial" w:hAnsi="Arial" w:cs="Arial"/>
        </w:rPr>
        <w:t xml:space="preserve"> mandata i početak </w:t>
      </w:r>
      <w:r w:rsidR="00F57541" w:rsidRPr="006F4493">
        <w:rPr>
          <w:rFonts w:ascii="Arial" w:hAnsi="Arial" w:cs="Arial"/>
        </w:rPr>
        <w:lastRenderedPageBreak/>
        <w:t>kalendarske godine kada se vrše nova imenovanja</w:t>
      </w:r>
      <w:r w:rsidR="00C0470C" w:rsidRPr="006F4493">
        <w:rPr>
          <w:rFonts w:ascii="Arial" w:hAnsi="Arial" w:cs="Arial"/>
        </w:rPr>
        <w:t xml:space="preserve"> (formiranje ESV-a, Kantonalnog štaba CZ </w:t>
      </w:r>
      <w:r w:rsidR="00F57541" w:rsidRPr="006F4493">
        <w:rPr>
          <w:rFonts w:ascii="Arial" w:hAnsi="Arial" w:cs="Arial"/>
        </w:rPr>
        <w:t xml:space="preserve"> i razmatraj</w:t>
      </w:r>
      <w:r w:rsidR="00902368" w:rsidRPr="006F4493">
        <w:rPr>
          <w:rFonts w:ascii="Arial" w:hAnsi="Arial" w:cs="Arial"/>
        </w:rPr>
        <w:t>e</w:t>
      </w:r>
      <w:r w:rsidR="00F57541" w:rsidRPr="006F4493">
        <w:rPr>
          <w:rFonts w:ascii="Arial" w:hAnsi="Arial" w:cs="Arial"/>
        </w:rPr>
        <w:t xml:space="preserve"> izvještaj</w:t>
      </w:r>
      <w:r w:rsidR="00902368" w:rsidRPr="006F4493">
        <w:rPr>
          <w:rFonts w:ascii="Arial" w:hAnsi="Arial" w:cs="Arial"/>
        </w:rPr>
        <w:t>a</w:t>
      </w:r>
      <w:r w:rsidR="00F57541" w:rsidRPr="006F4493">
        <w:rPr>
          <w:rFonts w:ascii="Arial" w:hAnsi="Arial" w:cs="Arial"/>
        </w:rPr>
        <w:t xml:space="preserve"> kantonalnih institucija za proteklu godinu</w:t>
      </w:r>
      <w:r w:rsidR="00902368" w:rsidRPr="006F4493">
        <w:rPr>
          <w:rFonts w:ascii="Arial" w:hAnsi="Arial" w:cs="Arial"/>
        </w:rPr>
        <w:t>)</w:t>
      </w:r>
      <w:r w:rsidR="00F57541" w:rsidRPr="006F4493">
        <w:rPr>
          <w:rFonts w:ascii="Arial" w:hAnsi="Arial" w:cs="Arial"/>
        </w:rPr>
        <w:t>.</w:t>
      </w:r>
      <w:r w:rsidR="00AB3C67" w:rsidRPr="006F4493">
        <w:rPr>
          <w:rFonts w:ascii="Arial" w:hAnsi="Arial" w:cs="Arial"/>
        </w:rPr>
        <w:t xml:space="preserve"> </w:t>
      </w:r>
      <w:r w:rsidR="002D18F4" w:rsidRPr="006F4493">
        <w:rPr>
          <w:rFonts w:ascii="Arial" w:hAnsi="Arial" w:cs="Arial"/>
        </w:rPr>
        <w:t xml:space="preserve">U nastaku ćemo se osvrnuti </w:t>
      </w:r>
      <w:r w:rsidR="00C0470C" w:rsidRPr="006F4493">
        <w:rPr>
          <w:rFonts w:ascii="Arial" w:hAnsi="Arial" w:cs="Arial"/>
        </w:rPr>
        <w:t xml:space="preserve">i na </w:t>
      </w:r>
      <w:r w:rsidR="002D18F4" w:rsidRPr="006F4493">
        <w:rPr>
          <w:rFonts w:ascii="Arial" w:hAnsi="Arial" w:cs="Arial"/>
        </w:rPr>
        <w:t xml:space="preserve">neke od značajnijih mjera. </w:t>
      </w:r>
    </w:p>
    <w:p w:rsidR="007F08E6" w:rsidRDefault="002D18F4" w:rsidP="00321B21">
      <w:pPr>
        <w:jc w:val="both"/>
        <w:rPr>
          <w:rFonts w:ascii="Arial" w:hAnsi="Arial" w:cs="Arial"/>
        </w:rPr>
      </w:pPr>
      <w:r>
        <w:rPr>
          <w:rFonts w:ascii="Arial" w:hAnsi="Arial" w:cs="Arial"/>
        </w:rPr>
        <w:t>U tr</w:t>
      </w:r>
      <w:r w:rsidR="00AB3C67">
        <w:rPr>
          <w:rFonts w:ascii="Arial" w:hAnsi="Arial" w:cs="Arial"/>
        </w:rPr>
        <w:t xml:space="preserve">aženju odgovora na pitanja budžetske nelikvidnosti Od strane Vlade premijera Bahrije </w:t>
      </w:r>
      <w:r w:rsidR="00902368" w:rsidRPr="006F4493">
        <w:rPr>
          <w:rFonts w:ascii="Arial" w:hAnsi="Arial" w:cs="Arial"/>
        </w:rPr>
        <w:t>U</w:t>
      </w:r>
      <w:r w:rsidR="00AB3C67" w:rsidRPr="006F4493">
        <w:rPr>
          <w:rFonts w:ascii="Arial" w:hAnsi="Arial" w:cs="Arial"/>
        </w:rPr>
        <w:t>mihanića je pokrenuta Inicijativa o promjeni Zakona o pripadnosti prihoda FBIH kojm je tra</w:t>
      </w:r>
      <w:r w:rsidR="00AB3C67">
        <w:rPr>
          <w:rFonts w:ascii="Arial" w:hAnsi="Arial" w:cs="Arial"/>
        </w:rPr>
        <w:t>žena pravičnija podjela javnih prihoda</w:t>
      </w:r>
      <w:r>
        <w:rPr>
          <w:rStyle w:val="FootnoteReference"/>
          <w:rFonts w:ascii="Arial" w:hAnsi="Arial" w:cs="Arial"/>
        </w:rPr>
        <w:footnoteReference w:id="4"/>
      </w:r>
      <w:r w:rsidR="00AB3C67">
        <w:rPr>
          <w:rFonts w:ascii="Arial" w:hAnsi="Arial" w:cs="Arial"/>
        </w:rPr>
        <w:t xml:space="preserve">, a od strane premijera Bege Gutića  je pokrenuta Inicijativa </w:t>
      </w:r>
      <w:r w:rsidR="007F08E6">
        <w:rPr>
          <w:rFonts w:ascii="Arial" w:hAnsi="Arial" w:cs="Arial"/>
        </w:rPr>
        <w:t>o promjeni zakona</w:t>
      </w:r>
      <w:r w:rsidR="00066149">
        <w:rPr>
          <w:rFonts w:ascii="Arial" w:hAnsi="Arial" w:cs="Arial"/>
        </w:rPr>
        <w:t xml:space="preserve"> o stečaju</w:t>
      </w:r>
      <w:r w:rsidR="00AB3C67">
        <w:rPr>
          <w:rFonts w:ascii="Arial" w:hAnsi="Arial" w:cs="Arial"/>
        </w:rPr>
        <w:t xml:space="preserve"> kojim je traženo da se stečajni postupci vode brže i efikasnije</w:t>
      </w:r>
      <w:r w:rsidR="00AB3C67">
        <w:rPr>
          <w:rStyle w:val="FootnoteReference"/>
          <w:rFonts w:ascii="Arial" w:hAnsi="Arial" w:cs="Arial"/>
        </w:rPr>
        <w:footnoteReference w:id="5"/>
      </w:r>
      <w:r w:rsidR="00AB3C67">
        <w:rPr>
          <w:rFonts w:ascii="Arial" w:hAnsi="Arial" w:cs="Arial"/>
        </w:rPr>
        <w:t>.</w:t>
      </w:r>
    </w:p>
    <w:p w:rsidR="002D18F4" w:rsidRDefault="00C0470C" w:rsidP="00321B21">
      <w:pPr>
        <w:jc w:val="both"/>
        <w:rPr>
          <w:rFonts w:ascii="Arial" w:hAnsi="Arial" w:cs="Arial"/>
        </w:rPr>
      </w:pPr>
      <w:r>
        <w:rPr>
          <w:rFonts w:ascii="Arial" w:hAnsi="Arial" w:cs="Arial"/>
        </w:rPr>
        <w:t xml:space="preserve">Vlada je formirala i nekoliko radnih grupa za izradu </w:t>
      </w:r>
      <w:r w:rsidR="002D18F4" w:rsidRPr="002D18F4">
        <w:rPr>
          <w:rFonts w:ascii="Arial" w:hAnsi="Arial" w:cs="Arial"/>
        </w:rPr>
        <w:t>Programa mjera za socijalno zbrinjavanje zaposlenika koji su u procesu stečaja, likvidacije, restrukturiranja i privatizacije preduzeća ostali ili ostaju bez posla</w:t>
      </w:r>
      <w:r>
        <w:rPr>
          <w:rFonts w:ascii="Arial" w:hAnsi="Arial" w:cs="Arial"/>
        </w:rPr>
        <w:t>, i radne grupe za izradu n</w:t>
      </w:r>
      <w:r w:rsidRPr="00C0470C">
        <w:rPr>
          <w:rFonts w:ascii="Arial" w:hAnsi="Arial" w:cs="Arial"/>
        </w:rPr>
        <w:t>acrta Zakona o plaćama i naknadama u institucijama Tuzlanskog kanto</w:t>
      </w:r>
      <w:r>
        <w:rPr>
          <w:rFonts w:ascii="Arial" w:hAnsi="Arial" w:cs="Arial"/>
        </w:rPr>
        <w:t>na.</w:t>
      </w:r>
    </w:p>
    <w:p w:rsidR="002D18F4" w:rsidRDefault="00C0470C" w:rsidP="00321B21">
      <w:pPr>
        <w:jc w:val="both"/>
        <w:rPr>
          <w:rFonts w:ascii="Arial" w:hAnsi="Arial" w:cs="Arial"/>
        </w:rPr>
      </w:pPr>
      <w:r>
        <w:rPr>
          <w:rFonts w:ascii="Arial" w:hAnsi="Arial" w:cs="Arial"/>
        </w:rPr>
        <w:t>Njavažnijim odlukama se mogu smatrati one koje se odnose na pokretanje postupka finansijske</w:t>
      </w:r>
      <w:r w:rsidR="002D18F4" w:rsidRPr="002D18F4">
        <w:rPr>
          <w:rFonts w:ascii="Arial" w:hAnsi="Arial" w:cs="Arial"/>
        </w:rPr>
        <w:t xml:space="preserve"> konsolidaciji privrednog društva Rudnik soli „TUZLA“ d.d. Tuzla</w:t>
      </w:r>
      <w:r w:rsidR="002D18F4">
        <w:rPr>
          <w:rFonts w:ascii="Arial" w:hAnsi="Arial" w:cs="Arial"/>
        </w:rPr>
        <w:t xml:space="preserve">, </w:t>
      </w:r>
      <w:r>
        <w:rPr>
          <w:rFonts w:ascii="Arial" w:hAnsi="Arial" w:cs="Arial"/>
        </w:rPr>
        <w:t xml:space="preserve"> i </w:t>
      </w:r>
      <w:r w:rsidR="002D18F4">
        <w:rPr>
          <w:rFonts w:ascii="Arial" w:hAnsi="Arial" w:cs="Arial"/>
        </w:rPr>
        <w:t>TTU</w:t>
      </w:r>
      <w:r>
        <w:rPr>
          <w:rFonts w:ascii="Arial" w:hAnsi="Arial" w:cs="Arial"/>
        </w:rPr>
        <w:t>, firmi čiji je većinski vlasnik Kanton.</w:t>
      </w:r>
    </w:p>
    <w:p w:rsidR="00066149" w:rsidRDefault="00713706" w:rsidP="00321B21">
      <w:pPr>
        <w:jc w:val="both"/>
        <w:rPr>
          <w:rFonts w:ascii="Arial" w:hAnsi="Arial" w:cs="Arial"/>
        </w:rPr>
      </w:pPr>
      <w:r>
        <w:rPr>
          <w:rFonts w:ascii="Arial" w:hAnsi="Arial" w:cs="Arial"/>
        </w:rPr>
        <w:t>Razmatranih s</w:t>
      </w:r>
      <w:r w:rsidR="00C0470C">
        <w:rPr>
          <w:rFonts w:ascii="Arial" w:hAnsi="Arial" w:cs="Arial"/>
        </w:rPr>
        <w:t xml:space="preserve">trategija </w:t>
      </w:r>
      <w:r>
        <w:rPr>
          <w:rFonts w:ascii="Arial" w:hAnsi="Arial" w:cs="Arial"/>
        </w:rPr>
        <w:t xml:space="preserve">o privlačenju investicija </w:t>
      </w:r>
      <w:r w:rsidR="00C0470C">
        <w:rPr>
          <w:rFonts w:ascii="Arial" w:hAnsi="Arial" w:cs="Arial"/>
        </w:rPr>
        <w:t>i odluka o p</w:t>
      </w:r>
      <w:r w:rsidR="00066149">
        <w:rPr>
          <w:rFonts w:ascii="Arial" w:hAnsi="Arial" w:cs="Arial"/>
        </w:rPr>
        <w:t xml:space="preserve">romjeni poslovnog mabijenta </w:t>
      </w:r>
      <w:r>
        <w:rPr>
          <w:rFonts w:ascii="Arial" w:hAnsi="Arial" w:cs="Arial"/>
        </w:rPr>
        <w:t>u posmatranom periodu nije bilo, ali se sa pravom očekuju u narednom periodu i nakon održanih sastanaka sa predstavnicima investitora</w:t>
      </w:r>
      <w:r>
        <w:rPr>
          <w:rStyle w:val="FootnoteReference"/>
          <w:rFonts w:ascii="Arial" w:hAnsi="Arial" w:cs="Arial"/>
        </w:rPr>
        <w:footnoteReference w:id="6"/>
      </w:r>
      <w:r>
        <w:rPr>
          <w:rFonts w:ascii="Arial" w:hAnsi="Arial" w:cs="Arial"/>
        </w:rPr>
        <w:t xml:space="preserve"> .</w:t>
      </w:r>
    </w:p>
    <w:tbl>
      <w:tblPr>
        <w:tblStyle w:val="MediumList2-Accent1"/>
        <w:tblW w:w="5000" w:type="pct"/>
        <w:tblLook w:val="04A0" w:firstRow="1" w:lastRow="0" w:firstColumn="1" w:lastColumn="0" w:noHBand="0" w:noVBand="1"/>
      </w:tblPr>
      <w:tblGrid>
        <w:gridCol w:w="1234"/>
        <w:gridCol w:w="369"/>
        <w:gridCol w:w="829"/>
        <w:gridCol w:w="695"/>
        <w:gridCol w:w="508"/>
        <w:gridCol w:w="599"/>
        <w:gridCol w:w="598"/>
        <w:gridCol w:w="467"/>
        <w:gridCol w:w="599"/>
        <w:gridCol w:w="659"/>
        <w:gridCol w:w="659"/>
        <w:gridCol w:w="659"/>
        <w:gridCol w:w="659"/>
        <w:gridCol w:w="1042"/>
      </w:tblGrid>
      <w:tr w:rsidR="00321B21" w:rsidRPr="00A27237" w:rsidTr="007137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4" w:type="pct"/>
          </w:tcPr>
          <w:p w:rsidR="00321B21" w:rsidRPr="008356D6" w:rsidRDefault="00321B21" w:rsidP="00321B21">
            <w:pPr>
              <w:jc w:val="center"/>
              <w:rPr>
                <w:rFonts w:asciiTheme="minorHAnsi" w:eastAsiaTheme="minorEastAsia" w:hAnsiTheme="minorHAnsi" w:cs="Arial"/>
                <w:b/>
                <w:color w:val="000000"/>
                <w:sz w:val="22"/>
                <w:szCs w:val="22"/>
              </w:rPr>
            </w:pPr>
            <w:r w:rsidRPr="008356D6">
              <w:rPr>
                <w:rFonts w:asciiTheme="minorHAnsi" w:eastAsiaTheme="minorEastAsia" w:hAnsiTheme="minorHAnsi"/>
                <w:b/>
                <w:color w:val="000000"/>
                <w:sz w:val="22"/>
                <w:szCs w:val="22"/>
              </w:rPr>
              <w:t>Tip</w:t>
            </w:r>
          </w:p>
        </w:tc>
        <w:tc>
          <w:tcPr>
            <w:tcW w:w="193" w:type="pct"/>
          </w:tcPr>
          <w:p w:rsidR="00321B21" w:rsidRPr="008356D6" w:rsidRDefault="00321B21" w:rsidP="00321B21">
            <w:pPr>
              <w:ind w:left="-109" w:right="-109"/>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000000"/>
                <w:sz w:val="22"/>
                <w:szCs w:val="22"/>
              </w:rPr>
            </w:pPr>
            <w:r w:rsidRPr="008356D6">
              <w:rPr>
                <w:rFonts w:asciiTheme="minorHAnsi" w:eastAsiaTheme="minorEastAsia" w:hAnsiTheme="minorHAnsi" w:cstheme="minorBidi"/>
                <w:b/>
                <w:color w:val="000000"/>
                <w:sz w:val="22"/>
                <w:szCs w:val="22"/>
              </w:rPr>
              <w:t>Jan</w:t>
            </w:r>
          </w:p>
        </w:tc>
        <w:tc>
          <w:tcPr>
            <w:tcW w:w="433" w:type="pct"/>
          </w:tcPr>
          <w:p w:rsidR="00321B21" w:rsidRPr="008356D6" w:rsidRDefault="00321B21" w:rsidP="00321B21">
            <w:pPr>
              <w:ind w:left="-108" w:right="-109"/>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000000"/>
                <w:sz w:val="22"/>
                <w:szCs w:val="22"/>
              </w:rPr>
            </w:pPr>
            <w:r w:rsidRPr="008356D6">
              <w:rPr>
                <w:rFonts w:asciiTheme="minorHAnsi" w:eastAsiaTheme="minorEastAsia" w:hAnsiTheme="minorHAnsi" w:cstheme="minorBidi"/>
                <w:b/>
                <w:color w:val="000000"/>
                <w:sz w:val="22"/>
                <w:szCs w:val="22"/>
              </w:rPr>
              <w:t>Feb</w:t>
            </w:r>
          </w:p>
        </w:tc>
        <w:tc>
          <w:tcPr>
            <w:tcW w:w="363" w:type="pct"/>
          </w:tcPr>
          <w:p w:rsidR="00321B21" w:rsidRPr="008356D6" w:rsidRDefault="00321B21" w:rsidP="00321B21">
            <w:pPr>
              <w:ind w:left="-107" w:right="-108"/>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000000"/>
                <w:sz w:val="22"/>
                <w:szCs w:val="22"/>
              </w:rPr>
            </w:pPr>
            <w:r w:rsidRPr="008356D6">
              <w:rPr>
                <w:rFonts w:asciiTheme="minorHAnsi" w:eastAsiaTheme="minorEastAsia" w:hAnsiTheme="minorHAnsi" w:cstheme="minorBidi"/>
                <w:b/>
                <w:color w:val="000000"/>
                <w:sz w:val="22"/>
                <w:szCs w:val="22"/>
              </w:rPr>
              <w:t>Mar</w:t>
            </w:r>
          </w:p>
        </w:tc>
        <w:tc>
          <w:tcPr>
            <w:tcW w:w="265" w:type="pct"/>
          </w:tcPr>
          <w:p w:rsidR="00321B21" w:rsidRPr="008356D6" w:rsidRDefault="00321B21" w:rsidP="00321B21">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000000"/>
                <w:sz w:val="22"/>
                <w:szCs w:val="22"/>
              </w:rPr>
            </w:pPr>
            <w:r w:rsidRPr="008356D6">
              <w:rPr>
                <w:rFonts w:asciiTheme="minorHAnsi" w:eastAsiaTheme="minorEastAsia" w:hAnsiTheme="minorHAnsi" w:cstheme="minorBidi"/>
                <w:b/>
                <w:color w:val="000000"/>
                <w:sz w:val="22"/>
                <w:szCs w:val="22"/>
              </w:rPr>
              <w:t>Apr</w:t>
            </w:r>
          </w:p>
        </w:tc>
        <w:tc>
          <w:tcPr>
            <w:tcW w:w="313" w:type="pct"/>
          </w:tcPr>
          <w:p w:rsidR="00321B21" w:rsidRPr="008356D6" w:rsidRDefault="00321B21" w:rsidP="00321B21">
            <w:pPr>
              <w:ind w:left="-108" w:right="-109"/>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8356D6">
              <w:rPr>
                <w:rFonts w:asciiTheme="minorHAnsi" w:eastAsiaTheme="minorEastAsia" w:hAnsiTheme="minorHAnsi"/>
                <w:b/>
                <w:color w:val="000000"/>
                <w:sz w:val="22"/>
                <w:szCs w:val="22"/>
              </w:rPr>
              <w:t>Maj</w:t>
            </w:r>
          </w:p>
        </w:tc>
        <w:tc>
          <w:tcPr>
            <w:tcW w:w="312" w:type="pct"/>
          </w:tcPr>
          <w:p w:rsidR="00321B21" w:rsidRPr="008356D6" w:rsidRDefault="00321B21" w:rsidP="00321B21">
            <w:pPr>
              <w:ind w:left="-106" w:right="-109"/>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8356D6">
              <w:rPr>
                <w:rFonts w:asciiTheme="minorHAnsi" w:eastAsiaTheme="minorEastAsia" w:hAnsiTheme="minorHAnsi"/>
                <w:b/>
                <w:color w:val="000000"/>
                <w:sz w:val="22"/>
                <w:szCs w:val="22"/>
              </w:rPr>
              <w:t>Jun</w:t>
            </w:r>
          </w:p>
        </w:tc>
        <w:tc>
          <w:tcPr>
            <w:tcW w:w="244" w:type="pct"/>
          </w:tcPr>
          <w:p w:rsidR="00321B21" w:rsidRPr="008356D6" w:rsidRDefault="00321B21" w:rsidP="00321B21">
            <w:pPr>
              <w:ind w:left="-108" w:right="-107"/>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8356D6">
              <w:rPr>
                <w:rFonts w:asciiTheme="minorHAnsi" w:eastAsiaTheme="minorEastAsia" w:hAnsiTheme="minorHAnsi"/>
                <w:b/>
                <w:color w:val="000000"/>
                <w:sz w:val="22"/>
                <w:szCs w:val="22"/>
              </w:rPr>
              <w:t>Jul</w:t>
            </w:r>
          </w:p>
        </w:tc>
        <w:tc>
          <w:tcPr>
            <w:tcW w:w="313" w:type="pct"/>
          </w:tcPr>
          <w:p w:rsidR="00321B21" w:rsidRPr="008356D6" w:rsidRDefault="00321B21" w:rsidP="00321B21">
            <w:pPr>
              <w:ind w:left="-249" w:right="-107"/>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8356D6">
              <w:rPr>
                <w:rFonts w:asciiTheme="minorHAnsi" w:eastAsiaTheme="minorEastAsia" w:hAnsiTheme="minorHAnsi"/>
                <w:b/>
                <w:color w:val="000000"/>
                <w:sz w:val="22"/>
                <w:szCs w:val="22"/>
              </w:rPr>
              <w:t>Avg</w:t>
            </w:r>
          </w:p>
        </w:tc>
        <w:tc>
          <w:tcPr>
            <w:tcW w:w="344" w:type="pct"/>
          </w:tcPr>
          <w:p w:rsidR="00321B21" w:rsidRPr="008356D6" w:rsidRDefault="00321B21" w:rsidP="00321B21">
            <w:pPr>
              <w:ind w:left="-126" w:right="-109" w:firstLine="18"/>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8356D6">
              <w:rPr>
                <w:rFonts w:asciiTheme="minorHAnsi" w:eastAsiaTheme="minorEastAsia" w:hAnsiTheme="minorHAnsi"/>
                <w:b/>
                <w:color w:val="000000"/>
                <w:sz w:val="22"/>
                <w:szCs w:val="22"/>
              </w:rPr>
              <w:t>Sep</w:t>
            </w:r>
          </w:p>
        </w:tc>
        <w:tc>
          <w:tcPr>
            <w:tcW w:w="344" w:type="pct"/>
          </w:tcPr>
          <w:p w:rsidR="00321B21" w:rsidRPr="008356D6" w:rsidRDefault="00321B21" w:rsidP="00321B2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8356D6">
              <w:rPr>
                <w:rFonts w:asciiTheme="minorHAnsi" w:eastAsiaTheme="minorEastAsia" w:hAnsiTheme="minorHAnsi"/>
                <w:b/>
                <w:color w:val="000000"/>
                <w:sz w:val="22"/>
                <w:szCs w:val="22"/>
              </w:rPr>
              <w:t>Okt</w:t>
            </w:r>
          </w:p>
        </w:tc>
        <w:tc>
          <w:tcPr>
            <w:tcW w:w="344" w:type="pct"/>
          </w:tcPr>
          <w:p w:rsidR="00321B21" w:rsidRPr="008356D6" w:rsidRDefault="00321B21" w:rsidP="00321B2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8356D6">
              <w:rPr>
                <w:rFonts w:asciiTheme="minorHAnsi" w:eastAsiaTheme="minorEastAsia" w:hAnsiTheme="minorHAnsi"/>
                <w:b/>
                <w:color w:val="000000"/>
                <w:sz w:val="22"/>
                <w:szCs w:val="22"/>
              </w:rPr>
              <w:t>Nov</w:t>
            </w:r>
          </w:p>
        </w:tc>
        <w:tc>
          <w:tcPr>
            <w:tcW w:w="344" w:type="pct"/>
          </w:tcPr>
          <w:p w:rsidR="00321B21" w:rsidRPr="008356D6" w:rsidRDefault="00321B21" w:rsidP="00321B2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8356D6">
              <w:rPr>
                <w:rFonts w:asciiTheme="minorHAnsi" w:eastAsiaTheme="minorEastAsia" w:hAnsiTheme="minorHAnsi"/>
                <w:b/>
                <w:color w:val="000000"/>
                <w:sz w:val="22"/>
                <w:szCs w:val="22"/>
              </w:rPr>
              <w:t>Dec</w:t>
            </w:r>
          </w:p>
        </w:tc>
        <w:tc>
          <w:tcPr>
            <w:tcW w:w="545" w:type="pct"/>
          </w:tcPr>
          <w:p w:rsidR="00321B21" w:rsidRPr="008356D6" w:rsidRDefault="00321B21" w:rsidP="00321B2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8356D6">
              <w:rPr>
                <w:rFonts w:asciiTheme="minorHAnsi" w:eastAsiaTheme="minorEastAsia" w:hAnsiTheme="minorHAnsi"/>
                <w:b/>
                <w:color w:val="000000"/>
                <w:sz w:val="22"/>
                <w:szCs w:val="22"/>
              </w:rPr>
              <w:t>UKUPNO</w:t>
            </w:r>
          </w:p>
        </w:tc>
      </w:tr>
      <w:tr w:rsidR="00321B21" w:rsidRPr="00152546" w:rsidTr="00713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Odluke</w:t>
            </w:r>
          </w:p>
        </w:tc>
        <w:tc>
          <w:tcPr>
            <w:tcW w:w="193" w:type="pct"/>
          </w:tcPr>
          <w:p w:rsidR="00321B21" w:rsidRPr="00152546" w:rsidRDefault="00321B21" w:rsidP="00321B21">
            <w:pPr>
              <w:ind w:left="-109"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29</w:t>
            </w:r>
          </w:p>
        </w:tc>
        <w:tc>
          <w:tcPr>
            <w:tcW w:w="43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15</w:t>
            </w:r>
          </w:p>
        </w:tc>
        <w:tc>
          <w:tcPr>
            <w:tcW w:w="363" w:type="pct"/>
          </w:tcPr>
          <w:p w:rsidR="00321B21" w:rsidRPr="00152546" w:rsidRDefault="00321B21" w:rsidP="00321B21">
            <w:pPr>
              <w:ind w:left="-107"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40</w:t>
            </w:r>
          </w:p>
        </w:tc>
        <w:tc>
          <w:tcPr>
            <w:tcW w:w="265" w:type="pct"/>
          </w:tcPr>
          <w:p w:rsidR="00321B21" w:rsidRPr="00152546" w:rsidRDefault="00321B21" w:rsidP="00321B21">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84</w:t>
            </w:r>
          </w:p>
        </w:tc>
      </w:tr>
      <w:tr w:rsidR="00321B21" w:rsidRPr="00152546" w:rsidTr="00713706">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Zaključak</w:t>
            </w:r>
          </w:p>
        </w:tc>
        <w:tc>
          <w:tcPr>
            <w:tcW w:w="193" w:type="pct"/>
          </w:tcPr>
          <w:p w:rsidR="00321B21" w:rsidRPr="00152546" w:rsidRDefault="00321B21" w:rsidP="00321B21">
            <w:pPr>
              <w:ind w:left="-109"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3</w:t>
            </w:r>
          </w:p>
        </w:tc>
        <w:tc>
          <w:tcPr>
            <w:tcW w:w="43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1</w:t>
            </w:r>
          </w:p>
        </w:tc>
        <w:tc>
          <w:tcPr>
            <w:tcW w:w="363" w:type="pct"/>
          </w:tcPr>
          <w:p w:rsidR="00321B21" w:rsidRPr="00152546" w:rsidRDefault="00321B21" w:rsidP="00321B21">
            <w:pPr>
              <w:ind w:left="-107"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6</w:t>
            </w:r>
          </w:p>
        </w:tc>
        <w:tc>
          <w:tcPr>
            <w:tcW w:w="265" w:type="pct"/>
          </w:tcPr>
          <w:p w:rsidR="00321B21" w:rsidRPr="00152546" w:rsidRDefault="00321B21" w:rsidP="00321B21">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10</w:t>
            </w:r>
          </w:p>
        </w:tc>
      </w:tr>
      <w:tr w:rsidR="00321B21" w:rsidRPr="00152546" w:rsidTr="00713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Izvještaji</w:t>
            </w:r>
          </w:p>
        </w:tc>
        <w:tc>
          <w:tcPr>
            <w:tcW w:w="193" w:type="pct"/>
          </w:tcPr>
          <w:p w:rsidR="00321B21" w:rsidRPr="00152546" w:rsidRDefault="00321B21" w:rsidP="00321B21">
            <w:pPr>
              <w:ind w:left="-109"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3</w:t>
            </w:r>
          </w:p>
        </w:tc>
        <w:tc>
          <w:tcPr>
            <w:tcW w:w="43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1</w:t>
            </w:r>
          </w:p>
        </w:tc>
        <w:tc>
          <w:tcPr>
            <w:tcW w:w="363" w:type="pct"/>
          </w:tcPr>
          <w:p w:rsidR="00321B21" w:rsidRPr="00152546" w:rsidRDefault="00321B21" w:rsidP="00321B21">
            <w:pPr>
              <w:ind w:left="-107"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10</w:t>
            </w:r>
          </w:p>
        </w:tc>
        <w:tc>
          <w:tcPr>
            <w:tcW w:w="265" w:type="pct"/>
          </w:tcPr>
          <w:p w:rsidR="00321B21" w:rsidRPr="00152546" w:rsidRDefault="00321B21" w:rsidP="00321B21">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14</w:t>
            </w:r>
          </w:p>
        </w:tc>
      </w:tr>
      <w:tr w:rsidR="00321B21" w:rsidRPr="00152546" w:rsidTr="00713706">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Informacije</w:t>
            </w:r>
          </w:p>
        </w:tc>
        <w:tc>
          <w:tcPr>
            <w:tcW w:w="193" w:type="pct"/>
          </w:tcPr>
          <w:p w:rsidR="00321B21" w:rsidRPr="00152546" w:rsidRDefault="00321B21" w:rsidP="00321B21">
            <w:pPr>
              <w:ind w:left="-109"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1</w:t>
            </w:r>
          </w:p>
        </w:tc>
        <w:tc>
          <w:tcPr>
            <w:tcW w:w="43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3</w:t>
            </w:r>
          </w:p>
        </w:tc>
        <w:tc>
          <w:tcPr>
            <w:tcW w:w="363" w:type="pct"/>
          </w:tcPr>
          <w:p w:rsidR="00321B21" w:rsidRPr="00152546" w:rsidRDefault="00321B21" w:rsidP="00321B21">
            <w:pPr>
              <w:ind w:left="-107"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5</w:t>
            </w:r>
          </w:p>
        </w:tc>
        <w:tc>
          <w:tcPr>
            <w:tcW w:w="265" w:type="pct"/>
          </w:tcPr>
          <w:p w:rsidR="00321B21" w:rsidRPr="00152546" w:rsidRDefault="00321B21" w:rsidP="00321B21">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9</w:t>
            </w:r>
          </w:p>
        </w:tc>
      </w:tr>
      <w:tr w:rsidR="00321B21" w:rsidRPr="00152546" w:rsidTr="00713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Analize</w:t>
            </w:r>
          </w:p>
        </w:tc>
        <w:tc>
          <w:tcPr>
            <w:tcW w:w="193" w:type="pct"/>
          </w:tcPr>
          <w:p w:rsidR="00321B21" w:rsidRPr="00152546" w:rsidRDefault="00321B21" w:rsidP="00321B21">
            <w:pPr>
              <w:ind w:left="-109"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1</w:t>
            </w:r>
          </w:p>
        </w:tc>
        <w:tc>
          <w:tcPr>
            <w:tcW w:w="43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63" w:type="pct"/>
          </w:tcPr>
          <w:p w:rsidR="00321B21" w:rsidRPr="00152546" w:rsidRDefault="00321B21" w:rsidP="00321B21">
            <w:pPr>
              <w:ind w:left="-107"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265" w:type="pct"/>
          </w:tcPr>
          <w:p w:rsidR="00321B21" w:rsidRPr="00152546" w:rsidRDefault="00321B21" w:rsidP="00321B21">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1</w:t>
            </w:r>
          </w:p>
        </w:tc>
      </w:tr>
      <w:tr w:rsidR="00321B21" w:rsidRPr="00152546" w:rsidTr="00713706">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Elaborati</w:t>
            </w:r>
          </w:p>
        </w:tc>
        <w:tc>
          <w:tcPr>
            <w:tcW w:w="193" w:type="pct"/>
          </w:tcPr>
          <w:p w:rsidR="00321B21" w:rsidRPr="00152546" w:rsidRDefault="00321B21" w:rsidP="00321B21">
            <w:pPr>
              <w:ind w:left="-109"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43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63" w:type="pct"/>
          </w:tcPr>
          <w:p w:rsidR="00321B21" w:rsidRPr="00152546" w:rsidRDefault="00321B21" w:rsidP="00321B21">
            <w:pPr>
              <w:ind w:left="-107"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2</w:t>
            </w:r>
          </w:p>
        </w:tc>
        <w:tc>
          <w:tcPr>
            <w:tcW w:w="265" w:type="pct"/>
          </w:tcPr>
          <w:p w:rsidR="00321B21" w:rsidRPr="00152546" w:rsidRDefault="00321B21" w:rsidP="00321B21">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2</w:t>
            </w:r>
          </w:p>
        </w:tc>
      </w:tr>
      <w:tr w:rsidR="00321B21" w:rsidRPr="00152546" w:rsidTr="00713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Pravilnici</w:t>
            </w:r>
          </w:p>
        </w:tc>
        <w:tc>
          <w:tcPr>
            <w:tcW w:w="193" w:type="pct"/>
          </w:tcPr>
          <w:p w:rsidR="00321B21" w:rsidRPr="00152546" w:rsidRDefault="00321B21" w:rsidP="00321B21">
            <w:pPr>
              <w:ind w:left="-109"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43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2</w:t>
            </w:r>
          </w:p>
        </w:tc>
        <w:tc>
          <w:tcPr>
            <w:tcW w:w="363" w:type="pct"/>
          </w:tcPr>
          <w:p w:rsidR="00321B21" w:rsidRPr="00152546" w:rsidRDefault="00321B21" w:rsidP="00321B21">
            <w:pPr>
              <w:ind w:left="-107"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1</w:t>
            </w:r>
          </w:p>
        </w:tc>
        <w:tc>
          <w:tcPr>
            <w:tcW w:w="265" w:type="pct"/>
          </w:tcPr>
          <w:p w:rsidR="00321B21" w:rsidRPr="00152546" w:rsidRDefault="00321B21" w:rsidP="00321B21">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3</w:t>
            </w:r>
          </w:p>
        </w:tc>
      </w:tr>
      <w:tr w:rsidR="00321B21" w:rsidRPr="00152546" w:rsidTr="00713706">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Ugovori i sporazumi</w:t>
            </w:r>
          </w:p>
        </w:tc>
        <w:tc>
          <w:tcPr>
            <w:tcW w:w="193" w:type="pct"/>
          </w:tcPr>
          <w:p w:rsidR="00321B21" w:rsidRPr="00152546" w:rsidRDefault="00321B21" w:rsidP="00321B21">
            <w:pPr>
              <w:ind w:left="-109"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43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63" w:type="pct"/>
          </w:tcPr>
          <w:p w:rsidR="00321B21" w:rsidRPr="00152546" w:rsidRDefault="00321B21" w:rsidP="00321B21">
            <w:pPr>
              <w:ind w:left="-107"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1</w:t>
            </w:r>
          </w:p>
        </w:tc>
        <w:tc>
          <w:tcPr>
            <w:tcW w:w="265" w:type="pct"/>
          </w:tcPr>
          <w:p w:rsidR="00321B21" w:rsidRPr="00152546" w:rsidRDefault="00321B21" w:rsidP="00321B21">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1</w:t>
            </w:r>
          </w:p>
        </w:tc>
      </w:tr>
      <w:tr w:rsidR="00321B21" w:rsidRPr="00152546" w:rsidTr="00713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Deklaracije</w:t>
            </w:r>
          </w:p>
        </w:tc>
        <w:tc>
          <w:tcPr>
            <w:tcW w:w="193" w:type="pct"/>
          </w:tcPr>
          <w:p w:rsidR="00321B21" w:rsidRPr="00152546" w:rsidRDefault="00321B21" w:rsidP="00321B21">
            <w:pPr>
              <w:ind w:left="-109"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43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63" w:type="pct"/>
          </w:tcPr>
          <w:p w:rsidR="00321B21" w:rsidRPr="00152546" w:rsidRDefault="00321B21" w:rsidP="00321B21">
            <w:pPr>
              <w:ind w:left="-107"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265" w:type="pct"/>
          </w:tcPr>
          <w:p w:rsidR="00321B21" w:rsidRPr="00152546" w:rsidRDefault="00321B21" w:rsidP="00321B21">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r>
      <w:tr w:rsidR="00321B21" w:rsidRPr="00152546" w:rsidTr="00713706">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Saglasnosti</w:t>
            </w:r>
          </w:p>
        </w:tc>
        <w:tc>
          <w:tcPr>
            <w:tcW w:w="193" w:type="pct"/>
          </w:tcPr>
          <w:p w:rsidR="00321B21" w:rsidRPr="00152546" w:rsidRDefault="00321B21" w:rsidP="00321B21">
            <w:pPr>
              <w:ind w:left="-109"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43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63" w:type="pct"/>
          </w:tcPr>
          <w:p w:rsidR="00321B21" w:rsidRPr="00152546" w:rsidRDefault="00321B21" w:rsidP="00321B21">
            <w:pPr>
              <w:ind w:left="-107"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265" w:type="pct"/>
          </w:tcPr>
          <w:p w:rsidR="00321B21" w:rsidRPr="00152546" w:rsidRDefault="00321B21" w:rsidP="00321B21">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r>
      <w:tr w:rsidR="00321B21" w:rsidRPr="00152546" w:rsidTr="00713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Ostalo</w:t>
            </w:r>
          </w:p>
        </w:tc>
        <w:tc>
          <w:tcPr>
            <w:tcW w:w="193" w:type="pct"/>
          </w:tcPr>
          <w:p w:rsidR="00321B21" w:rsidRPr="00152546" w:rsidRDefault="00321B21" w:rsidP="00321B21">
            <w:pPr>
              <w:ind w:left="-109"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43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1</w:t>
            </w:r>
          </w:p>
        </w:tc>
        <w:tc>
          <w:tcPr>
            <w:tcW w:w="363" w:type="pct"/>
          </w:tcPr>
          <w:p w:rsidR="00321B21" w:rsidRPr="00152546" w:rsidRDefault="00321B21" w:rsidP="00321B21">
            <w:pPr>
              <w:ind w:left="-107"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8</w:t>
            </w:r>
          </w:p>
        </w:tc>
        <w:tc>
          <w:tcPr>
            <w:tcW w:w="265" w:type="pct"/>
          </w:tcPr>
          <w:p w:rsidR="00321B21" w:rsidRPr="00152546" w:rsidRDefault="00321B21" w:rsidP="00321B21">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9</w:t>
            </w:r>
          </w:p>
        </w:tc>
      </w:tr>
      <w:tr w:rsidR="00321B21" w:rsidRPr="00152546" w:rsidTr="00713706">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Planovi i programi</w:t>
            </w:r>
          </w:p>
        </w:tc>
        <w:tc>
          <w:tcPr>
            <w:tcW w:w="193" w:type="pct"/>
          </w:tcPr>
          <w:p w:rsidR="00321B21" w:rsidRPr="00152546" w:rsidRDefault="00321B21" w:rsidP="00321B21">
            <w:pPr>
              <w:ind w:left="-109"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43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3</w:t>
            </w:r>
          </w:p>
        </w:tc>
        <w:tc>
          <w:tcPr>
            <w:tcW w:w="363" w:type="pct"/>
          </w:tcPr>
          <w:p w:rsidR="00321B21" w:rsidRPr="00152546" w:rsidRDefault="00321B21" w:rsidP="00321B21">
            <w:pPr>
              <w:ind w:left="-107"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7</w:t>
            </w:r>
          </w:p>
        </w:tc>
        <w:tc>
          <w:tcPr>
            <w:tcW w:w="265" w:type="pct"/>
          </w:tcPr>
          <w:p w:rsidR="00321B21" w:rsidRPr="00152546" w:rsidRDefault="00321B21" w:rsidP="00321B21">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10</w:t>
            </w:r>
          </w:p>
        </w:tc>
      </w:tr>
      <w:tr w:rsidR="00321B21" w:rsidRPr="00152546" w:rsidTr="00713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Rješenja</w:t>
            </w:r>
          </w:p>
        </w:tc>
        <w:tc>
          <w:tcPr>
            <w:tcW w:w="193" w:type="pct"/>
          </w:tcPr>
          <w:p w:rsidR="00321B21" w:rsidRPr="00152546" w:rsidRDefault="00321B21" w:rsidP="00321B21">
            <w:pPr>
              <w:ind w:left="-109"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1</w:t>
            </w:r>
          </w:p>
        </w:tc>
        <w:tc>
          <w:tcPr>
            <w:tcW w:w="43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2</w:t>
            </w:r>
          </w:p>
        </w:tc>
        <w:tc>
          <w:tcPr>
            <w:tcW w:w="363" w:type="pct"/>
          </w:tcPr>
          <w:p w:rsidR="00321B21" w:rsidRPr="00152546" w:rsidRDefault="00321B21" w:rsidP="00321B21">
            <w:pPr>
              <w:ind w:left="-107"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11</w:t>
            </w:r>
          </w:p>
        </w:tc>
        <w:tc>
          <w:tcPr>
            <w:tcW w:w="265" w:type="pct"/>
          </w:tcPr>
          <w:p w:rsidR="00321B21" w:rsidRPr="00152546" w:rsidRDefault="00321B21" w:rsidP="00321B21">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14</w:t>
            </w:r>
          </w:p>
        </w:tc>
      </w:tr>
      <w:tr w:rsidR="00321B21" w:rsidRPr="00152546" w:rsidTr="00713706">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Zakoni</w:t>
            </w:r>
          </w:p>
        </w:tc>
        <w:tc>
          <w:tcPr>
            <w:tcW w:w="193" w:type="pct"/>
          </w:tcPr>
          <w:p w:rsidR="00321B21" w:rsidRPr="00152546" w:rsidRDefault="00321B21" w:rsidP="00321B21">
            <w:pPr>
              <w:ind w:left="-109"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43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63" w:type="pct"/>
          </w:tcPr>
          <w:p w:rsidR="00321B21" w:rsidRPr="00152546" w:rsidRDefault="00321B21" w:rsidP="00321B21">
            <w:pPr>
              <w:ind w:left="-107"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4</w:t>
            </w:r>
          </w:p>
        </w:tc>
        <w:tc>
          <w:tcPr>
            <w:tcW w:w="265" w:type="pct"/>
          </w:tcPr>
          <w:p w:rsidR="00321B21" w:rsidRPr="00152546" w:rsidRDefault="00321B21" w:rsidP="00321B21">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4</w:t>
            </w:r>
          </w:p>
        </w:tc>
      </w:tr>
      <w:tr w:rsidR="00321B21" w:rsidRPr="00152546" w:rsidTr="00713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Strategije</w:t>
            </w:r>
          </w:p>
        </w:tc>
        <w:tc>
          <w:tcPr>
            <w:tcW w:w="193" w:type="pct"/>
          </w:tcPr>
          <w:p w:rsidR="00321B21" w:rsidRPr="00152546" w:rsidRDefault="00321B21" w:rsidP="00321B21">
            <w:pPr>
              <w:ind w:left="-109"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43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63" w:type="pct"/>
          </w:tcPr>
          <w:p w:rsidR="00321B21" w:rsidRPr="00152546" w:rsidRDefault="00321B21" w:rsidP="00321B21">
            <w:pPr>
              <w:ind w:left="-107"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265" w:type="pct"/>
          </w:tcPr>
          <w:p w:rsidR="00321B21" w:rsidRPr="00152546" w:rsidRDefault="00321B21" w:rsidP="00321B21">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r>
      <w:tr w:rsidR="00321B21" w:rsidRPr="00152546" w:rsidTr="00713706">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Inicijative</w:t>
            </w:r>
          </w:p>
        </w:tc>
        <w:tc>
          <w:tcPr>
            <w:tcW w:w="193" w:type="pct"/>
          </w:tcPr>
          <w:p w:rsidR="00321B21" w:rsidRPr="00152546" w:rsidRDefault="00321B21" w:rsidP="00321B21">
            <w:pPr>
              <w:ind w:left="-109"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43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63" w:type="pct"/>
          </w:tcPr>
          <w:p w:rsidR="00321B21" w:rsidRPr="00152546" w:rsidRDefault="00321B21" w:rsidP="00321B21">
            <w:pPr>
              <w:ind w:left="-107"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265" w:type="pct"/>
          </w:tcPr>
          <w:p w:rsidR="00321B21" w:rsidRPr="00152546" w:rsidRDefault="00321B21" w:rsidP="00321B21">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r>
      <w:tr w:rsidR="00321B21" w:rsidRPr="00152546" w:rsidTr="00713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tcPr>
          <w:p w:rsidR="00321B21" w:rsidRPr="00152546" w:rsidRDefault="00321B21" w:rsidP="00321B21">
            <w:pPr>
              <w:jc w:val="center"/>
              <w:rPr>
                <w:rFonts w:asciiTheme="minorHAnsi" w:eastAsiaTheme="minorEastAsia" w:hAnsiTheme="minorHAnsi"/>
                <w:color w:val="000000"/>
              </w:rPr>
            </w:pPr>
            <w:r w:rsidRPr="00152546">
              <w:rPr>
                <w:rFonts w:asciiTheme="minorHAnsi" w:eastAsiaTheme="minorEastAsia" w:hAnsiTheme="minorHAnsi"/>
                <w:color w:val="000000"/>
              </w:rPr>
              <w:t>Budžeti</w:t>
            </w:r>
          </w:p>
        </w:tc>
        <w:tc>
          <w:tcPr>
            <w:tcW w:w="193" w:type="pct"/>
          </w:tcPr>
          <w:p w:rsidR="00321B21" w:rsidRPr="00152546" w:rsidRDefault="00321B21" w:rsidP="00321B21">
            <w:pPr>
              <w:ind w:left="-109"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43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63" w:type="pct"/>
          </w:tcPr>
          <w:p w:rsidR="00321B21" w:rsidRPr="00152546" w:rsidRDefault="00321B21" w:rsidP="00321B21">
            <w:pPr>
              <w:ind w:left="-107"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2</w:t>
            </w:r>
          </w:p>
        </w:tc>
        <w:tc>
          <w:tcPr>
            <w:tcW w:w="265" w:type="pct"/>
          </w:tcPr>
          <w:p w:rsidR="00321B21" w:rsidRPr="00152546" w:rsidRDefault="00321B21" w:rsidP="00321B21">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152546">
              <w:rPr>
                <w:rFonts w:asciiTheme="minorHAnsi" w:eastAsiaTheme="minorEastAsia" w:hAnsiTheme="minorHAnsi" w:cstheme="minorBidi"/>
                <w:color w:val="000000"/>
              </w:rPr>
              <w:t>0</w:t>
            </w:r>
          </w:p>
        </w:tc>
        <w:tc>
          <w:tcPr>
            <w:tcW w:w="313" w:type="pct"/>
          </w:tcPr>
          <w:p w:rsidR="00321B21" w:rsidRPr="00152546" w:rsidRDefault="00321B21" w:rsidP="00321B21">
            <w:pPr>
              <w:ind w:left="-108"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2" w:type="pct"/>
          </w:tcPr>
          <w:p w:rsidR="00321B21" w:rsidRPr="00152546" w:rsidRDefault="00321B21" w:rsidP="00321B21">
            <w:pPr>
              <w:ind w:left="-106" w:right="-109"/>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244" w:type="pct"/>
          </w:tcPr>
          <w:p w:rsidR="00321B21" w:rsidRPr="00152546" w:rsidRDefault="00321B21" w:rsidP="00321B21">
            <w:pPr>
              <w:ind w:left="-108"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13" w:type="pct"/>
          </w:tcPr>
          <w:p w:rsidR="00321B21" w:rsidRPr="00152546" w:rsidRDefault="00321B21" w:rsidP="00321B21">
            <w:pPr>
              <w:ind w:left="-249" w:right="-107"/>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ind w:left="-126" w:right="-109" w:firstLine="18"/>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344"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0</w:t>
            </w:r>
          </w:p>
        </w:tc>
        <w:tc>
          <w:tcPr>
            <w:tcW w:w="545" w:type="pct"/>
          </w:tcPr>
          <w:p w:rsidR="00321B21" w:rsidRPr="00152546" w:rsidRDefault="00321B21" w:rsidP="00321B2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sidRPr="00152546">
              <w:rPr>
                <w:rFonts w:asciiTheme="minorHAnsi" w:eastAsiaTheme="minorEastAsia" w:hAnsiTheme="minorHAnsi"/>
                <w:color w:val="000000"/>
              </w:rPr>
              <w:t>2</w:t>
            </w:r>
          </w:p>
        </w:tc>
      </w:tr>
    </w:tbl>
    <w:p w:rsidR="00321B21" w:rsidRPr="00510374" w:rsidRDefault="00387D0F" w:rsidP="00321B21">
      <w:pPr>
        <w:jc w:val="center"/>
      </w:pPr>
      <w:r>
        <w:rPr>
          <w:rFonts w:ascii="Arial" w:hAnsi="Arial" w:cs="Arial"/>
          <w:b/>
          <w:sz w:val="18"/>
          <w:szCs w:val="18"/>
        </w:rPr>
        <w:lastRenderedPageBreak/>
        <w:t>Tabela 5</w:t>
      </w:r>
      <w:r w:rsidR="00321B21">
        <w:rPr>
          <w:rFonts w:ascii="Arial" w:hAnsi="Arial" w:cs="Arial"/>
          <w:b/>
          <w:sz w:val="18"/>
          <w:szCs w:val="18"/>
        </w:rPr>
        <w:t xml:space="preserve">: Pregled broja razmatranih mjera na sjednicama Vlade TK, u periodu 01.01.2015-31.03.2015 (Pod ostalo u ovoj tabeli spadaju sljedeće mjere: Ostalo 1, Smjernice 1, Uredba 2, Zahtjev 3, Stav - Mišljenje </w:t>
      </w:r>
      <w:r w:rsidR="00E73DDB">
        <w:rPr>
          <w:rFonts w:ascii="Arial" w:hAnsi="Arial" w:cs="Arial"/>
          <w:b/>
          <w:sz w:val="18"/>
          <w:szCs w:val="18"/>
        </w:rPr>
        <w:t>3</w:t>
      </w:r>
      <w:r w:rsidR="00321B21">
        <w:rPr>
          <w:rFonts w:ascii="Arial" w:hAnsi="Arial" w:cs="Arial"/>
          <w:b/>
          <w:sz w:val="18"/>
          <w:szCs w:val="18"/>
        </w:rPr>
        <w:t>, )</w:t>
      </w:r>
    </w:p>
    <w:p w:rsidR="00321B21" w:rsidRPr="00F86D37" w:rsidRDefault="00321B21" w:rsidP="00321B21">
      <w:pPr>
        <w:jc w:val="both"/>
        <w:rPr>
          <w:szCs w:val="28"/>
          <w:lang w:val="en-US"/>
        </w:rPr>
      </w:pPr>
    </w:p>
    <w:p w:rsidR="00321B21" w:rsidRPr="006F4493" w:rsidRDefault="00321B21" w:rsidP="00321B21">
      <w:pPr>
        <w:jc w:val="both"/>
        <w:rPr>
          <w:szCs w:val="28"/>
          <w:lang w:val="en-US"/>
        </w:rPr>
      </w:pPr>
      <w:r w:rsidRPr="006F4493">
        <w:rPr>
          <w:rFonts w:ascii="Arial" w:hAnsi="Arial" w:cs="Arial"/>
        </w:rPr>
        <w:t xml:space="preserve">Vlada </w:t>
      </w:r>
      <w:r w:rsidR="00902368" w:rsidRPr="006F4493">
        <w:rPr>
          <w:rFonts w:ascii="Arial" w:hAnsi="Arial" w:cs="Arial"/>
        </w:rPr>
        <w:t xml:space="preserve">TK </w:t>
      </w:r>
      <w:r w:rsidRPr="006F4493">
        <w:rPr>
          <w:rFonts w:ascii="Arial" w:hAnsi="Arial" w:cs="Arial"/>
        </w:rPr>
        <w:t>je na sjednicama</w:t>
      </w:r>
      <w:r w:rsidR="00902368" w:rsidRPr="006F4493">
        <w:rPr>
          <w:rFonts w:ascii="Arial" w:hAnsi="Arial" w:cs="Arial"/>
        </w:rPr>
        <w:t>, u posmatranom periodu,</w:t>
      </w:r>
      <w:r w:rsidRPr="006F4493">
        <w:rPr>
          <w:rFonts w:ascii="Arial" w:hAnsi="Arial" w:cs="Arial"/>
        </w:rPr>
        <w:t xml:space="preserve"> provela ukupno 18.9 sati. Odnosno prosječno  6.3 sati mejesečno</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45A6EB07" wp14:editId="2F93374C">
            <wp:extent cx="5759450" cy="2403475"/>
            <wp:effectExtent l="0" t="0" r="12700" b="158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Grafikon 5</w:t>
      </w:r>
    </w:p>
    <w:p w:rsidR="00321B21" w:rsidRPr="00C82C10" w:rsidRDefault="00321B21" w:rsidP="00321B21">
      <w:pPr>
        <w:rPr>
          <w:szCs w:val="18"/>
          <w:lang w:val="en-US"/>
        </w:rPr>
      </w:pPr>
    </w:p>
    <w:p w:rsidR="00321B21" w:rsidRPr="00F86D37" w:rsidRDefault="00321B21" w:rsidP="00321B21">
      <w:pPr>
        <w:jc w:val="both"/>
        <w:rPr>
          <w:szCs w:val="28"/>
          <w:lang w:val="en-US"/>
        </w:rPr>
      </w:pPr>
      <w:r>
        <w:rPr>
          <w:rFonts w:ascii="Arial" w:hAnsi="Arial" w:cs="Arial"/>
        </w:rPr>
        <w:t>Najveću produktivnost u radu Vlada je pokazala u mart</w:t>
      </w:r>
      <w:r w:rsidR="008678DB">
        <w:rPr>
          <w:rFonts w:ascii="Arial" w:hAnsi="Arial" w:cs="Arial"/>
        </w:rPr>
        <w:t xml:space="preserve">u, kada je </w:t>
      </w:r>
      <w:r w:rsidR="008678DB" w:rsidRPr="006F4493">
        <w:rPr>
          <w:rFonts w:ascii="Arial" w:hAnsi="Arial" w:cs="Arial"/>
        </w:rPr>
        <w:t>radeći 15.1 sati, razmotrila 97</w:t>
      </w:r>
      <w:r w:rsidRPr="006F4493">
        <w:rPr>
          <w:rFonts w:ascii="Arial" w:hAnsi="Arial" w:cs="Arial"/>
        </w:rPr>
        <w:t xml:space="preserve"> mjera.</w:t>
      </w:r>
      <w:r w:rsidR="008678DB" w:rsidRPr="006F4493">
        <w:rPr>
          <w:rFonts w:ascii="Arial" w:hAnsi="Arial" w:cs="Arial"/>
        </w:rPr>
        <w:t xml:space="preserve"> Razlog za takvu lošu dinamiku rada vidimo u čin</w:t>
      </w:r>
      <w:r w:rsidR="00507E15" w:rsidRPr="006F4493">
        <w:rPr>
          <w:rFonts w:ascii="Arial" w:hAnsi="Arial" w:cs="Arial"/>
        </w:rPr>
        <w:t xml:space="preserve">jenici da </w:t>
      </w:r>
      <w:r w:rsidR="00713706" w:rsidRPr="006F4493">
        <w:rPr>
          <w:rFonts w:ascii="Arial" w:hAnsi="Arial" w:cs="Arial"/>
        </w:rPr>
        <w:t>Vlada u tehni</w:t>
      </w:r>
      <w:r w:rsidR="00507E15" w:rsidRPr="006F4493">
        <w:rPr>
          <w:rFonts w:ascii="Arial" w:hAnsi="Arial" w:cs="Arial"/>
        </w:rPr>
        <w:t>č</w:t>
      </w:r>
      <w:r w:rsidR="00713706" w:rsidRPr="006F4493">
        <w:rPr>
          <w:rFonts w:ascii="Arial" w:hAnsi="Arial" w:cs="Arial"/>
        </w:rPr>
        <w:t>ko</w:t>
      </w:r>
      <w:r w:rsidR="00902368" w:rsidRPr="006F4493">
        <w:rPr>
          <w:rFonts w:ascii="Arial" w:hAnsi="Arial" w:cs="Arial"/>
        </w:rPr>
        <w:t>m</w:t>
      </w:r>
      <w:r w:rsidR="00713706" w:rsidRPr="006F4493">
        <w:rPr>
          <w:rFonts w:ascii="Arial" w:hAnsi="Arial" w:cs="Arial"/>
        </w:rPr>
        <w:t xml:space="preserve"> </w:t>
      </w:r>
      <w:r w:rsidR="00507E15" w:rsidRPr="006F4493">
        <w:rPr>
          <w:rFonts w:ascii="Arial" w:hAnsi="Arial" w:cs="Arial"/>
        </w:rPr>
        <w:t>mandatu svoju posljednju sjednicu održala 10.</w:t>
      </w:r>
      <w:r w:rsidR="00902368" w:rsidRPr="006F4493">
        <w:rPr>
          <w:rFonts w:ascii="Arial" w:hAnsi="Arial" w:cs="Arial"/>
        </w:rPr>
        <w:t>0</w:t>
      </w:r>
      <w:r w:rsidR="00507E15" w:rsidRPr="006F4493">
        <w:rPr>
          <w:rFonts w:ascii="Arial" w:hAnsi="Arial" w:cs="Arial"/>
        </w:rPr>
        <w:t xml:space="preserve">2.2015. godine i da je nova Vlada svoju prvu sjednicu </w:t>
      </w:r>
      <w:r w:rsidR="00507E15">
        <w:rPr>
          <w:rFonts w:ascii="Arial" w:hAnsi="Arial" w:cs="Arial"/>
        </w:rPr>
        <w:t xml:space="preserve">održala tek 9.3. tj mjesec dana iza toga datuma.  </w:t>
      </w:r>
    </w:p>
    <w:p w:rsidR="00321B21" w:rsidRPr="00F86D37" w:rsidRDefault="00321B21" w:rsidP="00321B21">
      <w:pPr>
        <w:jc w:val="both"/>
        <w:rPr>
          <w:szCs w:val="28"/>
          <w:lang w:val="en-US"/>
        </w:rPr>
      </w:pPr>
      <w:r>
        <w:rPr>
          <w:rFonts w:ascii="Arial" w:hAnsi="Arial" w:cs="Arial"/>
        </w:rPr>
        <w:t>Poredeći sa prethodnim godinama, uočavamo da je Vlada najviše vremena na sjednicama provela u 2012</w:t>
      </w:r>
      <w:r w:rsidR="00902368">
        <w:rPr>
          <w:rFonts w:ascii="Arial" w:hAnsi="Arial" w:cs="Arial"/>
        </w:rPr>
        <w:t>.</w:t>
      </w:r>
      <w:r>
        <w:rPr>
          <w:rFonts w:ascii="Arial" w:hAnsi="Arial" w:cs="Arial"/>
        </w:rPr>
        <w:t xml:space="preserve"> - 30 a najmanje u 2014</w:t>
      </w:r>
      <w:r w:rsidR="00902368">
        <w:rPr>
          <w:rFonts w:ascii="Arial" w:hAnsi="Arial" w:cs="Arial"/>
        </w:rPr>
        <w:t>.</w:t>
      </w:r>
      <w:r>
        <w:rPr>
          <w:rFonts w:ascii="Arial" w:hAnsi="Arial" w:cs="Arial"/>
        </w:rPr>
        <w:t xml:space="preserve"> - 6</w:t>
      </w:r>
      <w:r w:rsidR="00F57541">
        <w:rPr>
          <w:rStyle w:val="FootnoteReference"/>
          <w:rFonts w:ascii="Arial" w:hAnsi="Arial" w:cs="Arial"/>
        </w:rPr>
        <w:footnoteReference w:id="7"/>
      </w:r>
      <w:r>
        <w:rPr>
          <w:rFonts w:ascii="Arial" w:hAnsi="Arial" w:cs="Arial"/>
        </w:rPr>
        <w:t>. A po broju mjera razmotrenih na sjednicama, najbolji rezultat postignut je 2012</w:t>
      </w:r>
      <w:r w:rsidR="00902368">
        <w:rPr>
          <w:rFonts w:ascii="Arial" w:hAnsi="Arial" w:cs="Arial"/>
        </w:rPr>
        <w:t>.</w:t>
      </w:r>
      <w:r>
        <w:rPr>
          <w:rFonts w:ascii="Arial" w:hAnsi="Arial" w:cs="Arial"/>
        </w:rPr>
        <w:t xml:space="preserve"> </w:t>
      </w:r>
      <w:r w:rsidR="00F57541">
        <w:rPr>
          <w:rFonts w:ascii="Arial" w:hAnsi="Arial" w:cs="Arial"/>
        </w:rPr>
        <w:t>–</w:t>
      </w:r>
      <w:r>
        <w:rPr>
          <w:rFonts w:ascii="Arial" w:hAnsi="Arial" w:cs="Arial"/>
        </w:rPr>
        <w:t xml:space="preserve"> 180</w:t>
      </w:r>
      <w:r w:rsidR="00F57541">
        <w:rPr>
          <w:rFonts w:ascii="Arial" w:hAnsi="Arial" w:cs="Arial"/>
        </w:rPr>
        <w:t>,</w:t>
      </w:r>
      <w:r>
        <w:rPr>
          <w:rFonts w:ascii="Arial" w:hAnsi="Arial" w:cs="Arial"/>
        </w:rPr>
        <w:t xml:space="preserve"> a najlošiji 2014</w:t>
      </w:r>
      <w:r w:rsidR="00902368">
        <w:rPr>
          <w:rFonts w:ascii="Arial" w:hAnsi="Arial" w:cs="Arial"/>
        </w:rPr>
        <w:t>.</w:t>
      </w:r>
      <w:r>
        <w:rPr>
          <w:rFonts w:ascii="Arial" w:hAnsi="Arial" w:cs="Arial"/>
        </w:rPr>
        <w:t xml:space="preserve"> - 55.</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lastRenderedPageBreak/>
        <w:drawing>
          <wp:inline distT="0" distB="0" distL="0" distR="0" wp14:anchorId="3DBD2A96" wp14:editId="1D179D60">
            <wp:extent cx="5759450" cy="2403475"/>
            <wp:effectExtent l="0" t="0" r="12700" b="158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Grafikon 6</w:t>
      </w:r>
    </w:p>
    <w:p w:rsidR="00321B21" w:rsidRPr="006F4493" w:rsidRDefault="00321B21" w:rsidP="00321B21">
      <w:pPr>
        <w:rPr>
          <w:szCs w:val="18"/>
          <w:lang w:val="en-US"/>
        </w:rPr>
      </w:pPr>
    </w:p>
    <w:p w:rsidR="00321B21" w:rsidRPr="006F4493" w:rsidRDefault="00321B21" w:rsidP="00321B21">
      <w:pPr>
        <w:jc w:val="both"/>
        <w:rPr>
          <w:szCs w:val="28"/>
          <w:lang w:val="en-US"/>
        </w:rPr>
      </w:pPr>
      <w:r w:rsidRPr="006F4493">
        <w:rPr>
          <w:rFonts w:ascii="Arial" w:hAnsi="Arial" w:cs="Arial"/>
        </w:rPr>
        <w:t>Pređemo li sada sa analize rada Vlade, na analizu efekata tog rada, možemo konstatovati da je broj različitih(!) mjera koje je Vlada razmotrila u periodu 01.01.2015-31.03.2015 bio 160 (neke od mjera su se više puta pojavljivale na sjednicama)</w:t>
      </w:r>
      <w:r w:rsidR="008F00F0" w:rsidRPr="006F4493">
        <w:rPr>
          <w:rFonts w:ascii="Arial" w:hAnsi="Arial" w:cs="Arial"/>
        </w:rPr>
        <w:t xml:space="preserve"> i da je svih 160</w:t>
      </w:r>
      <w:r w:rsidR="004227AF" w:rsidRPr="006F4493">
        <w:rPr>
          <w:rFonts w:ascii="Arial" w:hAnsi="Arial" w:cs="Arial"/>
        </w:rPr>
        <w:t>, u konačnici, na Vladi, i usvojeno</w:t>
      </w:r>
      <w:r w:rsidR="008F00F0" w:rsidRPr="006F4493">
        <w:rPr>
          <w:rFonts w:ascii="Arial" w:hAnsi="Arial" w:cs="Arial"/>
        </w:rPr>
        <w:t xml:space="preserve">. </w:t>
      </w:r>
    </w:p>
    <w:p w:rsidR="00321B21" w:rsidRPr="00C82C10" w:rsidRDefault="00321B21" w:rsidP="00321B21">
      <w:pPr>
        <w:rPr>
          <w:szCs w:val="18"/>
          <w:lang w:val="en-US"/>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2DFD4065" wp14:editId="679C3855">
            <wp:extent cx="5759450" cy="2403475"/>
            <wp:effectExtent l="0" t="0" r="12700" b="158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387D0F">
        <w:rPr>
          <w:rFonts w:ascii="Arial" w:hAnsi="Arial" w:cs="Arial"/>
          <w:b/>
          <w:sz w:val="18"/>
          <w:szCs w:val="18"/>
        </w:rPr>
        <w:t>7</w:t>
      </w:r>
    </w:p>
    <w:p w:rsidR="00321B21" w:rsidRDefault="00321B21" w:rsidP="00321B21">
      <w:pPr>
        <w:rPr>
          <w:szCs w:val="18"/>
          <w:lang w:val="en-US"/>
        </w:rPr>
      </w:pPr>
    </w:p>
    <w:p w:rsidR="00321B21" w:rsidRPr="006F4493" w:rsidRDefault="00507E15" w:rsidP="004E3700">
      <w:pPr>
        <w:jc w:val="both"/>
        <w:rPr>
          <w:rFonts w:ascii="Arial" w:hAnsi="Arial" w:cs="Arial"/>
        </w:rPr>
      </w:pPr>
      <w:r w:rsidRPr="006F4493">
        <w:rPr>
          <w:rFonts w:ascii="Arial" w:hAnsi="Arial" w:cs="Arial"/>
        </w:rPr>
        <w:t>U poređenju sa</w:t>
      </w:r>
      <w:r w:rsidR="00C24743" w:rsidRPr="006F4493">
        <w:rPr>
          <w:rFonts w:ascii="Arial" w:hAnsi="Arial" w:cs="Arial"/>
        </w:rPr>
        <w:t xml:space="preserve"> prethodnim mandatom</w:t>
      </w:r>
      <w:r w:rsidRPr="006F4493">
        <w:rPr>
          <w:rFonts w:ascii="Arial" w:hAnsi="Arial" w:cs="Arial"/>
        </w:rPr>
        <w:t xml:space="preserve"> vidljivo je da je Vlada u </w:t>
      </w:r>
      <w:r w:rsidR="00C24743" w:rsidRPr="006F4493">
        <w:rPr>
          <w:rFonts w:ascii="Arial" w:hAnsi="Arial" w:cs="Arial"/>
        </w:rPr>
        <w:t xml:space="preserve">prvom kvartalu </w:t>
      </w:r>
      <w:r w:rsidRPr="006F4493">
        <w:rPr>
          <w:rFonts w:ascii="Arial" w:hAnsi="Arial" w:cs="Arial"/>
        </w:rPr>
        <w:t>2015. godin</w:t>
      </w:r>
      <w:r w:rsidR="00C24743" w:rsidRPr="006F4493">
        <w:rPr>
          <w:rFonts w:ascii="Arial" w:hAnsi="Arial" w:cs="Arial"/>
        </w:rPr>
        <w:t>e</w:t>
      </w:r>
      <w:r w:rsidRPr="006F4493">
        <w:rPr>
          <w:rFonts w:ascii="Arial" w:hAnsi="Arial" w:cs="Arial"/>
        </w:rPr>
        <w:t xml:space="preserve"> razmatrala skoro duplo više mjera nego Vlada u </w:t>
      </w:r>
      <w:r w:rsidR="00C24743" w:rsidRPr="006F4493">
        <w:rPr>
          <w:rFonts w:ascii="Arial" w:hAnsi="Arial" w:cs="Arial"/>
        </w:rPr>
        <w:t xml:space="preserve">prvom kvartalu </w:t>
      </w:r>
      <w:r w:rsidRPr="006F4493">
        <w:rPr>
          <w:rFonts w:ascii="Arial" w:hAnsi="Arial" w:cs="Arial"/>
        </w:rPr>
        <w:t xml:space="preserve">2011. i da je </w:t>
      </w:r>
      <w:r w:rsidR="004E3700" w:rsidRPr="006F4493">
        <w:rPr>
          <w:rFonts w:ascii="Arial" w:hAnsi="Arial" w:cs="Arial"/>
        </w:rPr>
        <w:t xml:space="preserve">učinak bio na nivou </w:t>
      </w:r>
      <w:r w:rsidR="00C24743" w:rsidRPr="006F4493">
        <w:rPr>
          <w:rFonts w:ascii="Arial" w:hAnsi="Arial" w:cs="Arial"/>
        </w:rPr>
        <w:t xml:space="preserve">prvih kvartala </w:t>
      </w:r>
      <w:r w:rsidR="004E3700" w:rsidRPr="006F4493">
        <w:rPr>
          <w:rFonts w:ascii="Arial" w:hAnsi="Arial" w:cs="Arial"/>
        </w:rPr>
        <w:t>2012. i 2013. godine. Učinak</w:t>
      </w:r>
      <w:r w:rsidR="00C24743" w:rsidRPr="006F4493">
        <w:rPr>
          <w:rFonts w:ascii="Arial" w:hAnsi="Arial" w:cs="Arial"/>
        </w:rPr>
        <w:t xml:space="preserve"> </w:t>
      </w:r>
      <w:r w:rsidR="004E3700" w:rsidRPr="006F4493">
        <w:rPr>
          <w:rFonts w:ascii="Arial" w:hAnsi="Arial" w:cs="Arial"/>
        </w:rPr>
        <w:t>u prv</w:t>
      </w:r>
      <w:r w:rsidR="00C24743" w:rsidRPr="006F4493">
        <w:rPr>
          <w:rFonts w:ascii="Arial" w:hAnsi="Arial" w:cs="Arial"/>
        </w:rPr>
        <w:t>o</w:t>
      </w:r>
      <w:r w:rsidR="004E3700" w:rsidRPr="006F4493">
        <w:rPr>
          <w:rFonts w:ascii="Arial" w:hAnsi="Arial" w:cs="Arial"/>
        </w:rPr>
        <w:t xml:space="preserve">m kvartalu 2014. zbog februarskih protesta i smjene Vlade je bio najniži od svih proteklih 5 godina </w:t>
      </w:r>
    </w:p>
    <w:p w:rsidR="00321B21" w:rsidRDefault="00321B21">
      <w: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6" w:name="_Toc418715471"/>
      <w:r w:rsidRPr="00935222">
        <w:rPr>
          <w:rFonts w:ascii="Arial" w:hAnsi="Arial" w:cs="Arial"/>
          <w:color w:val="FFFFFF"/>
          <w:sz w:val="24"/>
          <w:szCs w:val="24"/>
        </w:rPr>
        <w:lastRenderedPageBreak/>
        <w:t>UKUPNA ZAKONODAVNA AKTIVNOST VLADE TK</w:t>
      </w:r>
      <w:bookmarkEnd w:id="6"/>
      <w:r w:rsidRPr="00935222">
        <w:rPr>
          <w:rFonts w:ascii="Arial" w:hAnsi="Arial" w:cs="Arial"/>
          <w:color w:val="FFFFFF"/>
          <w:sz w:val="24"/>
          <w:szCs w:val="24"/>
        </w:rPr>
        <w:tab/>
      </w:r>
    </w:p>
    <w:p w:rsidR="00321B21" w:rsidRPr="00C82C10" w:rsidRDefault="00321B21" w:rsidP="00321B21">
      <w:pPr>
        <w:rPr>
          <w:szCs w:val="18"/>
          <w:lang w:val="en-US"/>
        </w:rPr>
      </w:pPr>
    </w:p>
    <w:p w:rsidR="00321B21" w:rsidRPr="00F86D37" w:rsidRDefault="00321B21" w:rsidP="00321B21">
      <w:pPr>
        <w:jc w:val="both"/>
        <w:rPr>
          <w:szCs w:val="28"/>
          <w:lang w:val="en-US"/>
        </w:rPr>
      </w:pPr>
      <w:r>
        <w:rPr>
          <w:rFonts w:ascii="Arial" w:hAnsi="Arial" w:cs="Arial"/>
        </w:rPr>
        <w:t>Od 160 različitih mjera koje je Vlada TK razmotrila u periodu 01.01.2015-31.03.2015. njih  4 (2.5%) su zakoni.</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6F2A0651" wp14:editId="3A4151C7">
            <wp:extent cx="5759450" cy="2403475"/>
            <wp:effectExtent l="0" t="0" r="12700" b="158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387D0F">
        <w:rPr>
          <w:rFonts w:ascii="Arial" w:hAnsi="Arial" w:cs="Arial"/>
          <w:b/>
          <w:sz w:val="18"/>
          <w:szCs w:val="18"/>
        </w:rPr>
        <w:t>8</w:t>
      </w:r>
    </w:p>
    <w:p w:rsidR="00321B21" w:rsidRPr="00C82C10" w:rsidRDefault="00321B21" w:rsidP="00321B21">
      <w:pPr>
        <w:rPr>
          <w:szCs w:val="18"/>
          <w:lang w:val="en-US"/>
        </w:rPr>
      </w:pPr>
    </w:p>
    <w:p w:rsidR="00321B21" w:rsidRPr="00F86D37" w:rsidRDefault="00321B21" w:rsidP="00321B21">
      <w:pPr>
        <w:jc w:val="both"/>
        <w:rPr>
          <w:szCs w:val="28"/>
          <w:lang w:val="en-US"/>
        </w:rPr>
      </w:pPr>
      <w:r>
        <w:rPr>
          <w:rFonts w:ascii="Arial" w:hAnsi="Arial" w:cs="Arial"/>
        </w:rPr>
        <w:t>Vlada TK je u periodu 01.01.2015-31.03.2015 utvrdila 4 zakona (</w:t>
      </w:r>
      <w:r w:rsidR="00066149">
        <w:rPr>
          <w:rFonts w:ascii="Arial" w:hAnsi="Arial" w:cs="Arial"/>
        </w:rPr>
        <w:t xml:space="preserve">svih </w:t>
      </w:r>
      <w:r>
        <w:rPr>
          <w:rFonts w:ascii="Arial" w:hAnsi="Arial" w:cs="Arial"/>
        </w:rPr>
        <w:t>4 u finalnoj formi prijedloga). Svi realizovani zakoni su neplanirani, pošto Program rada Vlade za 2015. godinu nije usvojen, u posmatranom periodu.</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76EB1EF9" wp14:editId="351034F0">
            <wp:extent cx="5759450" cy="2403475"/>
            <wp:effectExtent l="0" t="0" r="12700" b="1587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387D0F">
        <w:rPr>
          <w:rFonts w:ascii="Arial" w:hAnsi="Arial" w:cs="Arial"/>
          <w:b/>
          <w:sz w:val="18"/>
          <w:szCs w:val="18"/>
        </w:rPr>
        <w:t>9</w:t>
      </w:r>
    </w:p>
    <w:p w:rsidR="00321B21" w:rsidRPr="00C82C10" w:rsidRDefault="00321B21" w:rsidP="00321B21">
      <w:pPr>
        <w:rPr>
          <w:szCs w:val="18"/>
          <w:lang w:val="en-US"/>
        </w:rPr>
      </w:pPr>
    </w:p>
    <w:p w:rsidR="00D200F6" w:rsidRDefault="00D200F6" w:rsidP="00704684">
      <w:pPr>
        <w:spacing w:after="0" w:line="240" w:lineRule="auto"/>
        <w:jc w:val="both"/>
        <w:rPr>
          <w:rFonts w:ascii="Arial" w:hAnsi="Arial" w:cs="Arial"/>
          <w:color w:val="FF0000"/>
        </w:rPr>
      </w:pPr>
    </w:p>
    <w:p w:rsidR="00D200F6" w:rsidRPr="006F4493" w:rsidRDefault="00D200F6" w:rsidP="00704684">
      <w:pPr>
        <w:spacing w:after="0" w:line="240" w:lineRule="auto"/>
        <w:jc w:val="both"/>
        <w:rPr>
          <w:rFonts w:ascii="Arial" w:hAnsi="Arial" w:cs="Arial"/>
        </w:rPr>
      </w:pPr>
      <w:r w:rsidRPr="006F4493">
        <w:rPr>
          <w:rFonts w:ascii="Arial" w:hAnsi="Arial" w:cs="Arial"/>
        </w:rPr>
        <w:t>Sva 4 zakona usvojena su od strane nove Vlade, u martu mjesecu.</w:t>
      </w:r>
    </w:p>
    <w:p w:rsidR="00D200F6" w:rsidRPr="00D200F6" w:rsidRDefault="00D200F6" w:rsidP="00704684">
      <w:pPr>
        <w:spacing w:after="0" w:line="240" w:lineRule="auto"/>
        <w:jc w:val="both"/>
        <w:rPr>
          <w:rFonts w:ascii="Arial" w:hAnsi="Arial" w:cs="Arial"/>
          <w:color w:val="FF0000"/>
        </w:rPr>
      </w:pPr>
    </w:p>
    <w:p w:rsidR="00D200F6" w:rsidRDefault="00D200F6"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49CBA60A" wp14:editId="24ADB915">
            <wp:extent cx="5759450" cy="2403475"/>
            <wp:effectExtent l="0" t="0" r="12700" b="1587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387D0F">
        <w:rPr>
          <w:rFonts w:ascii="Arial" w:hAnsi="Arial" w:cs="Arial"/>
          <w:b/>
          <w:sz w:val="18"/>
          <w:szCs w:val="18"/>
        </w:rPr>
        <w:t>10</w:t>
      </w:r>
    </w:p>
    <w:p w:rsidR="00321B21" w:rsidRPr="00C82C10" w:rsidRDefault="00321B21" w:rsidP="00321B21">
      <w:pPr>
        <w:rPr>
          <w:szCs w:val="18"/>
          <w:lang w:val="en-US"/>
        </w:rPr>
      </w:pPr>
    </w:p>
    <w:p w:rsidR="00321B21" w:rsidRPr="00C82C10" w:rsidRDefault="00321B21" w:rsidP="00D65A40">
      <w:pPr>
        <w:jc w:val="both"/>
        <w:rPr>
          <w:szCs w:val="18"/>
          <w:lang w:val="en-US"/>
        </w:rPr>
      </w:pPr>
      <w:r>
        <w:rPr>
          <w:rFonts w:ascii="Arial" w:hAnsi="Arial" w:cs="Arial"/>
        </w:rPr>
        <w:t>2 od 4 zakona utvrđenih na vladi u formi prijedloga su tzv. temeljni zakoni. Ostalo su izmjene i dopune već postojećih zakonskih akata</w:t>
      </w:r>
      <w:r w:rsidR="00D65A40">
        <w:rPr>
          <w:rFonts w:ascii="Arial" w:hAnsi="Arial" w:cs="Arial"/>
        </w:rPr>
        <w:t>.</w:t>
      </w: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37A2203D" wp14:editId="61BB942F">
            <wp:extent cx="5759450" cy="2403475"/>
            <wp:effectExtent l="0" t="0" r="12700"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387D0F">
        <w:rPr>
          <w:rFonts w:ascii="Arial" w:hAnsi="Arial" w:cs="Arial"/>
          <w:b/>
          <w:sz w:val="18"/>
          <w:szCs w:val="18"/>
        </w:rPr>
        <w:t>11</w:t>
      </w:r>
    </w:p>
    <w:p w:rsidR="00321B21" w:rsidRPr="00C82C10" w:rsidRDefault="00321B21" w:rsidP="00321B21">
      <w:pPr>
        <w:rPr>
          <w:szCs w:val="18"/>
          <w:lang w:val="en-US"/>
        </w:rPr>
      </w:pPr>
    </w:p>
    <w:p w:rsidR="00321B21" w:rsidRPr="006F4493" w:rsidRDefault="00321B21" w:rsidP="00321B21">
      <w:pPr>
        <w:jc w:val="both"/>
        <w:rPr>
          <w:szCs w:val="28"/>
          <w:lang w:val="en-US"/>
        </w:rPr>
      </w:pPr>
      <w:r>
        <w:rPr>
          <w:rFonts w:ascii="Arial" w:hAnsi="Arial" w:cs="Arial"/>
        </w:rPr>
        <w:t>Upoređujući broj real</w:t>
      </w:r>
      <w:r w:rsidR="00D200F6">
        <w:rPr>
          <w:rFonts w:ascii="Arial" w:hAnsi="Arial" w:cs="Arial"/>
        </w:rPr>
        <w:t>izovanih zakona u periodu 01.01</w:t>
      </w:r>
      <w:r>
        <w:rPr>
          <w:rFonts w:ascii="Arial" w:hAnsi="Arial" w:cs="Arial"/>
        </w:rPr>
        <w:t>-31.03.</w:t>
      </w:r>
      <w:r w:rsidR="00D200F6">
        <w:rPr>
          <w:rFonts w:ascii="Arial" w:hAnsi="Arial" w:cs="Arial"/>
        </w:rPr>
        <w:t xml:space="preserve"> </w:t>
      </w:r>
      <w:r>
        <w:rPr>
          <w:rFonts w:ascii="Arial" w:hAnsi="Arial" w:cs="Arial"/>
        </w:rPr>
        <w:t>2015, sa odgovarajućim vremenskim periodima u prethodnim godinama, dolazimo do zaključka da je</w:t>
      </w:r>
      <w:r w:rsidR="00D200F6">
        <w:rPr>
          <w:rFonts w:ascii="Arial" w:hAnsi="Arial" w:cs="Arial"/>
        </w:rPr>
        <w:t xml:space="preserve"> </w:t>
      </w:r>
      <w:r w:rsidR="00D65A40">
        <w:rPr>
          <w:rFonts w:ascii="Arial" w:hAnsi="Arial" w:cs="Arial"/>
        </w:rPr>
        <w:t xml:space="preserve">Vlada u aktuelnom mandatu utvrdila duplo više zakona nego Vlada u I kvartalu prethodnog mandata. Posmatrajući učinke </w:t>
      </w:r>
      <w:r w:rsidR="00D65A40" w:rsidRPr="006F4493">
        <w:rPr>
          <w:rFonts w:ascii="Arial" w:hAnsi="Arial" w:cs="Arial"/>
        </w:rPr>
        <w:t xml:space="preserve">u </w:t>
      </w:r>
      <w:r w:rsidR="000A4255" w:rsidRPr="006F4493">
        <w:rPr>
          <w:rFonts w:ascii="Arial" w:hAnsi="Arial" w:cs="Arial"/>
        </w:rPr>
        <w:t>I kvartalima druge</w:t>
      </w:r>
      <w:r w:rsidR="00D65A40" w:rsidRPr="006F4493">
        <w:rPr>
          <w:rFonts w:ascii="Arial" w:hAnsi="Arial" w:cs="Arial"/>
        </w:rPr>
        <w:t xml:space="preserve"> i tre</w:t>
      </w:r>
      <w:r w:rsidR="000A4255" w:rsidRPr="006F4493">
        <w:rPr>
          <w:rFonts w:ascii="Arial" w:hAnsi="Arial" w:cs="Arial"/>
        </w:rPr>
        <w:t>će godine</w:t>
      </w:r>
      <w:r w:rsidR="00D65A40" w:rsidRPr="006F4493">
        <w:rPr>
          <w:rFonts w:ascii="Arial" w:hAnsi="Arial" w:cs="Arial"/>
        </w:rPr>
        <w:t xml:space="preserve"> prethodnog mandata </w:t>
      </w:r>
      <w:r w:rsidR="000A4255" w:rsidRPr="006F4493">
        <w:rPr>
          <w:rFonts w:ascii="Arial" w:hAnsi="Arial" w:cs="Arial"/>
        </w:rPr>
        <w:t xml:space="preserve">vidimo da su oni </w:t>
      </w:r>
      <w:r w:rsidR="00D65A40" w:rsidRPr="006F4493">
        <w:rPr>
          <w:rFonts w:ascii="Arial" w:hAnsi="Arial" w:cs="Arial"/>
        </w:rPr>
        <w:t xml:space="preserve">bili </w:t>
      </w:r>
      <w:r w:rsidR="000A4255" w:rsidRPr="006F4493">
        <w:rPr>
          <w:rFonts w:ascii="Arial" w:hAnsi="Arial" w:cs="Arial"/>
        </w:rPr>
        <w:t>neuopredivo veći, pa sa pravom i od novog saziva očekujemo obimnije zakonodave aktivnosti u narednim godinama.</w:t>
      </w:r>
      <w:r w:rsidR="00D200F6" w:rsidRPr="006F4493">
        <w:rPr>
          <w:rFonts w:ascii="Arial" w:hAnsi="Arial" w:cs="Arial"/>
        </w:rPr>
        <w:t xml:space="preserve"> Zapravo, već u narednim kvartalima.</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lastRenderedPageBreak/>
        <w:drawing>
          <wp:inline distT="0" distB="0" distL="0" distR="0" wp14:anchorId="7430A89C" wp14:editId="09C16B33">
            <wp:extent cx="5759450" cy="2403475"/>
            <wp:effectExtent l="0" t="0" r="12700" b="158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387D0F">
        <w:rPr>
          <w:rFonts w:ascii="Arial" w:hAnsi="Arial" w:cs="Arial"/>
          <w:b/>
          <w:sz w:val="18"/>
          <w:szCs w:val="18"/>
        </w:rPr>
        <w:t>12</w:t>
      </w:r>
    </w:p>
    <w:p w:rsidR="00321B21" w:rsidRPr="00C82C10" w:rsidRDefault="00321B21" w:rsidP="00321B21">
      <w:pPr>
        <w:rPr>
          <w:szCs w:val="18"/>
          <w:lang w:val="en-US"/>
        </w:rPr>
      </w:pPr>
    </w:p>
    <w:p w:rsidR="007849F9" w:rsidRPr="006F4493" w:rsidRDefault="00321B21" w:rsidP="007849F9">
      <w:pPr>
        <w:jc w:val="both"/>
        <w:rPr>
          <w:rFonts w:ascii="Arial" w:hAnsi="Arial" w:cs="Arial"/>
        </w:rPr>
      </w:pPr>
      <w:r w:rsidRPr="006F4493">
        <w:rPr>
          <w:rFonts w:ascii="Arial" w:hAnsi="Arial" w:cs="Arial"/>
        </w:rPr>
        <w:t>Od usvojenih zаkonа u Vladi TK, u periodu koji pokr</w:t>
      </w:r>
      <w:r w:rsidR="007849F9" w:rsidRPr="006F4493">
        <w:rPr>
          <w:rFonts w:ascii="Arial" w:hAnsi="Arial" w:cs="Arial"/>
        </w:rPr>
        <w:t>ivа ovаj izvještаj, svegа 1</w:t>
      </w:r>
      <w:r w:rsidRPr="006F4493">
        <w:rPr>
          <w:rFonts w:ascii="Arial" w:hAnsi="Arial" w:cs="Arial"/>
        </w:rPr>
        <w:t xml:space="preserve"> spаdа u mjere, koje mogu znаčаjnije doprinijeti rješаvаnju nаjvаžnijih problemа grаđаnа tj. uticаti nа poboljšаnje njihovog životnog stаndаrdа</w:t>
      </w:r>
      <w:r w:rsidR="007849F9" w:rsidRPr="006F4493">
        <w:rPr>
          <w:rFonts w:ascii="Arial" w:hAnsi="Arial" w:cs="Arial"/>
        </w:rPr>
        <w:t>, a to je Zakon o obrazovanju odraslih. Ovaj sistemski zakon se u zakonodavnoj proceduri nalazi još od 23.12.2013. godine kada je n</w:t>
      </w:r>
      <w:r w:rsidR="00D200F6" w:rsidRPr="006F4493">
        <w:rPr>
          <w:rFonts w:ascii="Arial" w:hAnsi="Arial" w:cs="Arial"/>
        </w:rPr>
        <w:t>a Vladi utvrđeno u formi nacrta</w:t>
      </w:r>
      <w:r w:rsidR="007849F9" w:rsidRPr="006F4493">
        <w:rPr>
          <w:rFonts w:ascii="Arial" w:hAnsi="Arial" w:cs="Arial"/>
        </w:rPr>
        <w:t xml:space="preserve">, a direktno je povezan kao potencijal koji bi mogao doprinijeti promjeni obrazovne i stručne strukture u TK i </w:t>
      </w:r>
      <w:r w:rsidR="00D200F6" w:rsidRPr="006F4493">
        <w:rPr>
          <w:rFonts w:ascii="Arial" w:hAnsi="Arial" w:cs="Arial"/>
        </w:rPr>
        <w:t xml:space="preserve">njenom </w:t>
      </w:r>
      <w:r w:rsidR="007849F9" w:rsidRPr="006F4493">
        <w:rPr>
          <w:rFonts w:ascii="Arial" w:hAnsi="Arial" w:cs="Arial"/>
        </w:rPr>
        <w:t xml:space="preserve">usklađivanju sa potrebama tržišta rada. Na žalost iako je zakon nakon provođenja redovne procedure utvrđen u formi prijedloga, </w:t>
      </w:r>
      <w:r w:rsidR="00D200F6" w:rsidRPr="006F4493">
        <w:rPr>
          <w:rFonts w:ascii="Arial" w:hAnsi="Arial" w:cs="Arial"/>
        </w:rPr>
        <w:t xml:space="preserve">zasad, </w:t>
      </w:r>
      <w:r w:rsidR="007849F9" w:rsidRPr="006F4493">
        <w:rPr>
          <w:rFonts w:ascii="Arial" w:hAnsi="Arial" w:cs="Arial"/>
        </w:rPr>
        <w:t>nije uslijedilo i njegovo usvajanje u Skupštini.</w:t>
      </w:r>
    </w:p>
    <w:p w:rsidR="00321B21" w:rsidRDefault="007849F9" w:rsidP="007849F9">
      <w:pPr>
        <w:jc w:val="both"/>
        <w:rPr>
          <w:rFonts w:ascii="Arial" w:hAnsi="Arial" w:cs="Arial"/>
        </w:rPr>
      </w:pPr>
      <w:r>
        <w:rPr>
          <w:rFonts w:ascii="Arial" w:hAnsi="Arial" w:cs="Arial"/>
        </w:rPr>
        <w:t xml:space="preserve">Sva tri ostala zakona  </w:t>
      </w:r>
      <w:r w:rsidRPr="00963F48">
        <w:rPr>
          <w:rFonts w:ascii="Arial" w:hAnsi="Arial" w:cs="Arial"/>
        </w:rPr>
        <w:t>Zakon o izmjenama Zakona o unutrašnjim poslovima Tuzlanskog kantona</w:t>
      </w:r>
      <w:r w:rsidR="00D200F6">
        <w:rPr>
          <w:rFonts w:ascii="Arial" w:hAnsi="Arial" w:cs="Arial"/>
        </w:rPr>
        <w:t xml:space="preserve"> </w:t>
      </w:r>
      <w:r w:rsidRPr="00963F48">
        <w:rPr>
          <w:rFonts w:ascii="Arial" w:hAnsi="Arial" w:cs="Arial"/>
        </w:rPr>
        <w:t>-</w:t>
      </w:r>
      <w:r w:rsidR="00D200F6">
        <w:rPr>
          <w:rFonts w:ascii="Arial" w:hAnsi="Arial" w:cs="Arial"/>
        </w:rPr>
        <w:t xml:space="preserve"> </w:t>
      </w:r>
      <w:r w:rsidRPr="00963F48">
        <w:rPr>
          <w:rFonts w:ascii="Arial" w:hAnsi="Arial" w:cs="Arial"/>
        </w:rPr>
        <w:t xml:space="preserve">2015 Zakon o izmjeni Zakona o prostornom uređenju i građenju, Zakon o izvršenju Budžeta Tuzlanskog kantona za 2015. godinu su po </w:t>
      </w:r>
      <w:r w:rsidR="004F46BF" w:rsidRPr="00963F48">
        <w:rPr>
          <w:rFonts w:ascii="Arial" w:hAnsi="Arial" w:cs="Arial"/>
        </w:rPr>
        <w:t xml:space="preserve">skraćenoj i </w:t>
      </w:r>
      <w:r w:rsidRPr="00963F48">
        <w:rPr>
          <w:rFonts w:ascii="Arial" w:hAnsi="Arial" w:cs="Arial"/>
        </w:rPr>
        <w:t xml:space="preserve">hitnoj proceduri upućeni prema Skupštini na donošenje. </w:t>
      </w:r>
      <w:r w:rsidR="004F46BF" w:rsidRPr="00963F48">
        <w:rPr>
          <w:rFonts w:ascii="Arial" w:hAnsi="Arial" w:cs="Arial"/>
        </w:rPr>
        <w:t xml:space="preserve">Posljednja dva zakona su usvojena u predloženom postupku, dok se na </w:t>
      </w:r>
      <w:r w:rsidRPr="00963F48">
        <w:rPr>
          <w:rFonts w:ascii="Arial" w:hAnsi="Arial" w:cs="Arial"/>
        </w:rPr>
        <w:t xml:space="preserve"> </w:t>
      </w:r>
      <w:r w:rsidR="004F46BF" w:rsidRPr="00963F48">
        <w:rPr>
          <w:rFonts w:ascii="Arial" w:hAnsi="Arial" w:cs="Arial"/>
        </w:rPr>
        <w:t>Zakon o izmjenama Zakona o unutrašnjim poslovima Tuzlanskog kantona iz skraćenog vraćen u redovan zakonodavni postupak nakon čega je postao predmetom spora među strankama koje čine skupštinsku većinu.</w:t>
      </w:r>
    </w:p>
    <w:p w:rsidR="00D200F6" w:rsidRDefault="00D200F6">
      <w:pPr>
        <w:rPr>
          <w:rFonts w:ascii="Arial" w:eastAsiaTheme="majorEastAsia" w:hAnsi="Arial" w:cs="Arial"/>
          <w:b/>
          <w:bCs/>
          <w:color w:val="FFFFFF"/>
          <w:sz w:val="24"/>
          <w:szCs w:val="24"/>
        </w:rPr>
      </w:pPr>
      <w:r>
        <w:rPr>
          <w:rFonts w:ascii="Arial" w:hAnsi="Arial" w:cs="Arial"/>
          <w:color w:val="FFFFFF"/>
          <w:sz w:val="24"/>
          <w:szCs w:val="24"/>
        </w:rP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7" w:name="_Toc418715472"/>
      <w:r w:rsidRPr="00935222">
        <w:rPr>
          <w:rFonts w:ascii="Arial" w:hAnsi="Arial" w:cs="Arial"/>
          <w:color w:val="FFFFFF"/>
          <w:sz w:val="24"/>
          <w:szCs w:val="24"/>
        </w:rPr>
        <w:lastRenderedPageBreak/>
        <w:t>KLJUČNI DOKUMENTI ZA STVARANJE PREDUSLOVA ZA EFIKASAN RAD</w:t>
      </w:r>
      <w:bookmarkEnd w:id="7"/>
      <w:r w:rsidRPr="00935222">
        <w:rPr>
          <w:rFonts w:ascii="Arial" w:hAnsi="Arial" w:cs="Arial"/>
          <w:color w:val="FFFFFF"/>
          <w:sz w:val="24"/>
          <w:szCs w:val="24"/>
        </w:rPr>
        <w:tab/>
      </w:r>
    </w:p>
    <w:p w:rsidR="00321B21" w:rsidRPr="00C82C10" w:rsidRDefault="00321B21" w:rsidP="00321B21">
      <w:pPr>
        <w:rPr>
          <w:szCs w:val="18"/>
          <w:lang w:val="en-US"/>
        </w:rPr>
      </w:pPr>
    </w:p>
    <w:p w:rsidR="00321B21" w:rsidRPr="00C7544B" w:rsidRDefault="00321B21" w:rsidP="00321B21">
      <w:pPr>
        <w:rPr>
          <w:rFonts w:ascii="Arial" w:hAnsi="Arial" w:cs="Arial"/>
          <w:b/>
          <w:sz w:val="24"/>
          <w:szCs w:val="24"/>
          <w:lang w:val="en-US"/>
        </w:rPr>
      </w:pPr>
      <w:r w:rsidRPr="00C7544B">
        <w:rPr>
          <w:rFonts w:ascii="Arial" w:hAnsi="Arial" w:cs="Arial"/>
          <w:b/>
          <w:sz w:val="24"/>
          <w:szCs w:val="24"/>
          <w:lang w:val="en-US"/>
        </w:rPr>
        <w:t>PROGRAM RADA VLADE</w:t>
      </w:r>
    </w:p>
    <w:p w:rsidR="00321B21" w:rsidRPr="00F86D37" w:rsidRDefault="00321B21" w:rsidP="00321B21">
      <w:pPr>
        <w:jc w:val="both"/>
        <w:rPr>
          <w:szCs w:val="28"/>
          <w:lang w:val="en-US"/>
        </w:rPr>
      </w:pPr>
      <w:r>
        <w:rPr>
          <w:rFonts w:ascii="Arial" w:hAnsi="Arial" w:cs="Arial"/>
        </w:rPr>
        <w:t>Program rada Vlade TK za 2015. godi</w:t>
      </w:r>
      <w:r w:rsidR="004F46BF">
        <w:rPr>
          <w:rFonts w:ascii="Arial" w:hAnsi="Arial" w:cs="Arial"/>
        </w:rPr>
        <w:t>nu, nije se uopšt</w:t>
      </w:r>
      <w:r>
        <w:rPr>
          <w:rFonts w:ascii="Arial" w:hAnsi="Arial" w:cs="Arial"/>
        </w:rPr>
        <w:t xml:space="preserve">e našao na dnevnom redu sjednica Vlade u izvještajnom razdoblju, što znači da je prekršen Poslovnik o </w:t>
      </w:r>
      <w:r w:rsidR="00D86497">
        <w:rPr>
          <w:rFonts w:ascii="Arial" w:hAnsi="Arial" w:cs="Arial"/>
        </w:rPr>
        <w:t xml:space="preserve">radu Vlade koji precizno definiše </w:t>
      </w:r>
      <w:r>
        <w:rPr>
          <w:rFonts w:ascii="Arial" w:hAnsi="Arial" w:cs="Arial"/>
        </w:rPr>
        <w:t>obavezu da se Program rada za određenu godinu donosi prije kraja prethodne. A isti, ne samo da predstavlja poslovničku obavezu, nego bi trebao i definisati smjernice za rad Vlade u ovoj godini i podstaći efikasnost, mjerljivost i transparentnost tog rada.</w:t>
      </w:r>
    </w:p>
    <w:p w:rsidR="00D86497" w:rsidRPr="00D200F6" w:rsidRDefault="00D86497" w:rsidP="00D86497">
      <w:pPr>
        <w:jc w:val="both"/>
        <w:rPr>
          <w:rFonts w:ascii="Arial" w:hAnsi="Arial" w:cs="Arial"/>
        </w:rPr>
      </w:pPr>
      <w:r w:rsidRPr="00D200F6">
        <w:rPr>
          <w:rFonts w:ascii="Arial" w:hAnsi="Arial" w:cs="Arial"/>
          <w:szCs w:val="18"/>
          <w:lang w:val="en-US"/>
        </w:rPr>
        <w:t xml:space="preserve">Podsjetićemo da je </w:t>
      </w:r>
      <w:proofErr w:type="gramStart"/>
      <w:r w:rsidRPr="00D200F6">
        <w:rPr>
          <w:rFonts w:ascii="Arial" w:hAnsi="Arial" w:cs="Arial"/>
          <w:szCs w:val="18"/>
          <w:lang w:val="en-US"/>
        </w:rPr>
        <w:t>od</w:t>
      </w:r>
      <w:proofErr w:type="gramEnd"/>
      <w:r w:rsidRPr="00D200F6">
        <w:rPr>
          <w:rFonts w:ascii="Arial" w:hAnsi="Arial" w:cs="Arial"/>
          <w:szCs w:val="18"/>
          <w:lang w:val="en-US"/>
        </w:rPr>
        <w:t xml:space="preserve"> strane premijera Umihanića, z</w:t>
      </w:r>
      <w:r w:rsidRPr="00D200F6">
        <w:rPr>
          <w:rFonts w:ascii="Arial" w:hAnsi="Arial" w:cs="Arial"/>
        </w:rPr>
        <w:t>a razliku od prethodnih godina, proces programiranja za 2015. godinu započet ranije</w:t>
      </w:r>
      <w:r w:rsidR="000A39DF">
        <w:rPr>
          <w:rFonts w:ascii="Arial" w:hAnsi="Arial" w:cs="Arial"/>
        </w:rPr>
        <w:t xml:space="preserve"> </w:t>
      </w:r>
      <w:r w:rsidR="000A39DF" w:rsidRPr="006F4493">
        <w:rPr>
          <w:rFonts w:ascii="Arial" w:hAnsi="Arial" w:cs="Arial"/>
        </w:rPr>
        <w:t>nego što je uobičajeno</w:t>
      </w:r>
      <w:r w:rsidRPr="006F4493">
        <w:rPr>
          <w:rFonts w:ascii="Arial" w:hAnsi="Arial" w:cs="Arial"/>
        </w:rPr>
        <w:t xml:space="preserve">, jer </w:t>
      </w:r>
      <w:r w:rsidRPr="00D200F6">
        <w:rPr>
          <w:rFonts w:ascii="Arial" w:hAnsi="Arial" w:cs="Arial"/>
        </w:rPr>
        <w:t>je na istoj sjednici kada je usvojen program rada za 2014. godinu</w:t>
      </w:r>
      <w:r w:rsidRPr="00D200F6">
        <w:rPr>
          <w:rStyle w:val="FootnoteReference"/>
          <w:rFonts w:ascii="Arial" w:hAnsi="Arial" w:cs="Arial"/>
        </w:rPr>
        <w:footnoteReference w:id="8"/>
      </w:r>
      <w:r w:rsidRPr="00D200F6">
        <w:rPr>
          <w:rFonts w:ascii="Arial" w:hAnsi="Arial" w:cs="Arial"/>
        </w:rPr>
        <w:t xml:space="preserve">  usvojen zaključak kojim su obavezana ministarstva da u skladu sa rokovima propisanim Metodologijom, prema Vladi upute svoje nacrte Programa</w:t>
      </w:r>
      <w:r w:rsidRPr="00D200F6">
        <w:rPr>
          <w:rStyle w:val="FootnoteReference"/>
          <w:rFonts w:ascii="Arial" w:hAnsi="Arial" w:cs="Arial"/>
        </w:rPr>
        <w:footnoteReference w:id="9"/>
      </w:r>
      <w:r w:rsidR="00F557D3" w:rsidRPr="00D200F6">
        <w:rPr>
          <w:rFonts w:ascii="Arial" w:hAnsi="Arial" w:cs="Arial"/>
        </w:rPr>
        <w:t>.</w:t>
      </w:r>
    </w:p>
    <w:p w:rsidR="00D86497" w:rsidRDefault="00D86497" w:rsidP="00D86497">
      <w:pPr>
        <w:jc w:val="both"/>
        <w:rPr>
          <w:rFonts w:ascii="Arial" w:hAnsi="Arial" w:cs="Arial"/>
        </w:rPr>
      </w:pPr>
      <w:r>
        <w:rPr>
          <w:rFonts w:ascii="Arial" w:hAnsi="Arial" w:cs="Arial"/>
        </w:rPr>
        <w:t>Nakon skoro 70 dana Vlada je 30.12. 2014. godine, utvrdila nacrt Programa rada Vlade TK za 2015. godinu u kojem je najavila da će „e</w:t>
      </w:r>
      <w:r w:rsidRPr="00BB443B">
        <w:rPr>
          <w:rFonts w:ascii="Arial" w:hAnsi="Arial" w:cs="Arial"/>
        </w:rPr>
        <w:t>konomski rast i novo zapošljavanje i u 2015. godini biti prioritet Vlade Tuzlanskog kantona. U cilju ostvarenja strateškog cilja koji se odnosi na osiguranje finansijske konsolidacije i rješavanje pitanja radnog staža zaposlenika privrednih društava iz resorne nadležnosti, Ministarstvo industrije, energetike i rudarstva će u 2015. pratiti realizaciju finansijske konsolidacije privrednih društava koja mogu ući u proces te sa Vladom Tuzlanskog kantona obezbjediti neophodnu finansijsku i stručnu podršku“</w:t>
      </w:r>
      <w:r w:rsidR="00F557D3">
        <w:rPr>
          <w:rFonts w:ascii="Arial" w:hAnsi="Arial" w:cs="Arial"/>
        </w:rPr>
        <w:t>.</w:t>
      </w:r>
    </w:p>
    <w:p w:rsidR="00F557D3" w:rsidRDefault="00F557D3" w:rsidP="00D86497">
      <w:pPr>
        <w:jc w:val="both"/>
        <w:rPr>
          <w:rFonts w:ascii="Arial" w:hAnsi="Arial" w:cs="Arial"/>
        </w:rPr>
      </w:pPr>
      <w:r>
        <w:rPr>
          <w:rFonts w:ascii="Arial" w:hAnsi="Arial" w:cs="Arial"/>
        </w:rPr>
        <w:t xml:space="preserve">Utvrđeni nacrt programa ni Vlada ni Skupština tokom I kvartala </w:t>
      </w:r>
      <w:r w:rsidRPr="00E67CAA">
        <w:rPr>
          <w:rFonts w:ascii="Arial" w:hAnsi="Arial" w:cs="Arial"/>
          <w:b/>
        </w:rPr>
        <w:t>nisu iskoristile za izradu svojih konačnih planskih dokumenata</w:t>
      </w:r>
      <w:r>
        <w:rPr>
          <w:rFonts w:ascii="Arial" w:hAnsi="Arial" w:cs="Arial"/>
        </w:rPr>
        <w:t>, jer ni jedno tijelo nije donijelo svoj Program rada.</w:t>
      </w:r>
    </w:p>
    <w:p w:rsidR="00F557D3" w:rsidRPr="006F4493" w:rsidRDefault="00F557D3" w:rsidP="00D86497">
      <w:pPr>
        <w:jc w:val="both"/>
        <w:rPr>
          <w:rFonts w:ascii="Arial" w:hAnsi="Arial" w:cs="Arial"/>
        </w:rPr>
      </w:pPr>
      <w:r w:rsidRPr="006F4493">
        <w:rPr>
          <w:rFonts w:ascii="Arial" w:hAnsi="Arial" w:cs="Arial"/>
        </w:rPr>
        <w:t>Time</w:t>
      </w:r>
      <w:r w:rsidR="00E67CAA" w:rsidRPr="006F4493">
        <w:rPr>
          <w:rFonts w:ascii="Arial" w:hAnsi="Arial" w:cs="Arial"/>
        </w:rPr>
        <w:t xml:space="preserve"> Vlada</w:t>
      </w:r>
      <w:r w:rsidR="000A39DF" w:rsidRPr="006F4493">
        <w:rPr>
          <w:rFonts w:ascii="Arial" w:hAnsi="Arial" w:cs="Arial"/>
        </w:rPr>
        <w:t xml:space="preserve">, ponovo, prvi kvartal završava bez </w:t>
      </w:r>
      <w:r w:rsidR="00791045" w:rsidRPr="006F4493">
        <w:rPr>
          <w:rFonts w:ascii="Arial" w:hAnsi="Arial" w:cs="Arial"/>
        </w:rPr>
        <w:t>usvojenog</w:t>
      </w:r>
      <w:r w:rsidR="00E67CAA" w:rsidRPr="006F4493">
        <w:rPr>
          <w:rFonts w:ascii="Arial" w:hAnsi="Arial" w:cs="Arial"/>
        </w:rPr>
        <w:t xml:space="preserve"> program</w:t>
      </w:r>
      <w:r w:rsidR="00791045" w:rsidRPr="006F4493">
        <w:rPr>
          <w:rFonts w:ascii="Arial" w:hAnsi="Arial" w:cs="Arial"/>
        </w:rPr>
        <w:t>a</w:t>
      </w:r>
      <w:r w:rsidR="00E67CAA" w:rsidRPr="006F4493">
        <w:rPr>
          <w:rFonts w:ascii="Arial" w:hAnsi="Arial" w:cs="Arial"/>
        </w:rPr>
        <w:t xml:space="preserve"> rada</w:t>
      </w:r>
      <w:r w:rsidR="00791045" w:rsidRPr="006F4493">
        <w:rPr>
          <w:rFonts w:ascii="Arial" w:hAnsi="Arial" w:cs="Arial"/>
        </w:rPr>
        <w:t>,</w:t>
      </w:r>
      <w:r w:rsidR="00E67CAA" w:rsidRPr="006F4493">
        <w:rPr>
          <w:rFonts w:ascii="Arial" w:hAnsi="Arial" w:cs="Arial"/>
        </w:rPr>
        <w:t xml:space="preserve"> </w:t>
      </w:r>
      <w:r w:rsidR="00791045" w:rsidRPr="006F4493">
        <w:rPr>
          <w:rFonts w:ascii="Arial" w:hAnsi="Arial" w:cs="Arial"/>
        </w:rPr>
        <w:t xml:space="preserve">i </w:t>
      </w:r>
      <w:r w:rsidR="00E67CAA" w:rsidRPr="006F4493">
        <w:rPr>
          <w:rFonts w:ascii="Arial" w:hAnsi="Arial" w:cs="Arial"/>
        </w:rPr>
        <w:t>projiciran</w:t>
      </w:r>
      <w:r w:rsidR="00791045" w:rsidRPr="006F4493">
        <w:rPr>
          <w:rFonts w:ascii="Arial" w:hAnsi="Arial" w:cs="Arial"/>
        </w:rPr>
        <w:t>ih</w:t>
      </w:r>
      <w:r w:rsidR="00E67CAA" w:rsidRPr="006F4493">
        <w:rPr>
          <w:rFonts w:ascii="Arial" w:hAnsi="Arial" w:cs="Arial"/>
        </w:rPr>
        <w:t xml:space="preserve"> aktivnosti u</w:t>
      </w:r>
      <w:r w:rsidR="00791045" w:rsidRPr="006F4493">
        <w:rPr>
          <w:rFonts w:ascii="Arial" w:hAnsi="Arial" w:cs="Arial"/>
        </w:rPr>
        <w:t xml:space="preserve"> narednom periodu</w:t>
      </w:r>
      <w:r w:rsidR="00E67CAA" w:rsidRPr="006F4493">
        <w:rPr>
          <w:rFonts w:ascii="Arial" w:hAnsi="Arial" w:cs="Arial"/>
        </w:rPr>
        <w:t>.</w:t>
      </w:r>
    </w:p>
    <w:p w:rsidR="00E67CAA" w:rsidRPr="006F4493" w:rsidRDefault="00E67CAA" w:rsidP="00E67CAA">
      <w:pPr>
        <w:jc w:val="both"/>
        <w:rPr>
          <w:rFonts w:ascii="Arial" w:hAnsi="Arial" w:cs="Arial"/>
        </w:rPr>
      </w:pPr>
      <w:r w:rsidRPr="006F4493">
        <w:rPr>
          <w:rFonts w:ascii="Arial" w:hAnsi="Arial" w:cs="Arial"/>
        </w:rPr>
        <w:t>Vlada Tuzlanskog kantona je 2011. godine nakon donošenja Odluk</w:t>
      </w:r>
      <w:r w:rsidR="00791045" w:rsidRPr="006F4493">
        <w:rPr>
          <w:rFonts w:ascii="Arial" w:hAnsi="Arial" w:cs="Arial"/>
        </w:rPr>
        <w:t>e</w:t>
      </w:r>
      <w:r w:rsidRPr="006F4493">
        <w:rPr>
          <w:rFonts w:ascii="Arial" w:hAnsi="Arial" w:cs="Arial"/>
        </w:rPr>
        <w:t xml:space="preserve"> o metodologiji izrade i donošenja programa rada i izvještaja o radu Vlade Tuzlanskog kantona, kantonalnih organa uprave i upravnih organizacija, napravila značajan napredak u formi, obimu </w:t>
      </w:r>
      <w:r w:rsidR="00791045" w:rsidRPr="006F4493">
        <w:rPr>
          <w:rFonts w:ascii="Arial" w:hAnsi="Arial" w:cs="Arial"/>
        </w:rPr>
        <w:t xml:space="preserve"> i sadržaju planiranja. Primjenom</w:t>
      </w:r>
      <w:r w:rsidRPr="006F4493">
        <w:rPr>
          <w:rFonts w:ascii="Arial" w:hAnsi="Arial" w:cs="Arial"/>
        </w:rPr>
        <w:t xml:space="preserve"> nove metodologije je bio </w:t>
      </w:r>
      <w:r w:rsidR="00791045" w:rsidRPr="006F4493">
        <w:rPr>
          <w:rFonts w:ascii="Arial" w:hAnsi="Arial" w:cs="Arial"/>
        </w:rPr>
        <w:t xml:space="preserve">ostvaren </w:t>
      </w:r>
      <w:r w:rsidRPr="006F4493">
        <w:rPr>
          <w:rFonts w:ascii="Arial" w:hAnsi="Arial" w:cs="Arial"/>
        </w:rPr>
        <w:t xml:space="preserve">napredak i u pogledu veće usaglašenosti programa rada </w:t>
      </w:r>
      <w:r w:rsidR="00791045" w:rsidRPr="006F4493">
        <w:rPr>
          <w:rFonts w:ascii="Arial" w:hAnsi="Arial" w:cs="Arial"/>
        </w:rPr>
        <w:t xml:space="preserve">Vlade </w:t>
      </w:r>
      <w:r w:rsidRPr="006F4493">
        <w:rPr>
          <w:rFonts w:ascii="Arial" w:hAnsi="Arial" w:cs="Arial"/>
        </w:rPr>
        <w:t xml:space="preserve">i Skupštine. Ono u čemu se nije bilo dosljedno su očito rokovi donošenja programa rada, jer je Vlada u sve četiri godine </w:t>
      </w:r>
      <w:r w:rsidR="00791045" w:rsidRPr="006F4493">
        <w:rPr>
          <w:rFonts w:ascii="Arial" w:hAnsi="Arial" w:cs="Arial"/>
        </w:rPr>
        <w:t xml:space="preserve">prethodnog </w:t>
      </w:r>
      <w:r w:rsidRPr="006F4493">
        <w:rPr>
          <w:rFonts w:ascii="Arial" w:hAnsi="Arial" w:cs="Arial"/>
        </w:rPr>
        <w:t xml:space="preserve">mandata kasnila  sa donošenjem svojih programa, ne pridržavajući se propisanih rokokova za izradu ni nacrta </w:t>
      </w:r>
      <w:r w:rsidR="00791045" w:rsidRPr="006F4493">
        <w:rPr>
          <w:rFonts w:ascii="Arial" w:hAnsi="Arial" w:cs="Arial"/>
        </w:rPr>
        <w:t>n</w:t>
      </w:r>
      <w:r w:rsidRPr="006F4493">
        <w:rPr>
          <w:rFonts w:ascii="Arial" w:hAnsi="Arial" w:cs="Arial"/>
        </w:rPr>
        <w:t>i finalnog dokumenta.</w:t>
      </w:r>
    </w:p>
    <w:p w:rsidR="00E67CAA" w:rsidRDefault="00E67CAA" w:rsidP="00E67CAA">
      <w:pPr>
        <w:jc w:val="both"/>
        <w:rPr>
          <w:rFonts w:ascii="Arial" w:hAnsi="Arial" w:cs="Arial"/>
        </w:rPr>
      </w:pPr>
    </w:p>
    <w:p w:rsidR="00B6798A" w:rsidRDefault="00E67CAA" w:rsidP="00E67CAA">
      <w:pPr>
        <w:jc w:val="both"/>
        <w:rPr>
          <w:rFonts w:ascii="Arial" w:hAnsi="Arial" w:cs="Arial"/>
          <w:spacing w:val="-4"/>
        </w:rPr>
      </w:pPr>
      <w:r>
        <w:rPr>
          <w:rFonts w:ascii="Arial" w:hAnsi="Arial" w:cs="Arial"/>
        </w:rPr>
        <w:lastRenderedPageBreak/>
        <w:t>Bitno je kazati da z</w:t>
      </w:r>
      <w:r w:rsidRPr="00BB443B">
        <w:rPr>
          <w:rFonts w:ascii="Arial" w:hAnsi="Arial" w:cs="Arial"/>
        </w:rPr>
        <w:t>bog kašnjenja u donošenju nacrta Programa rada Vlad</w:t>
      </w:r>
      <w:r>
        <w:rPr>
          <w:rFonts w:ascii="Arial" w:hAnsi="Arial" w:cs="Arial"/>
        </w:rPr>
        <w:t>e</w:t>
      </w:r>
      <w:r w:rsidRPr="00BB443B">
        <w:rPr>
          <w:rFonts w:ascii="Arial" w:hAnsi="Arial" w:cs="Arial"/>
        </w:rPr>
        <w:t>, sa donošenjem svoga Programa rada</w:t>
      </w:r>
      <w:r>
        <w:rPr>
          <w:rFonts w:ascii="Arial" w:hAnsi="Arial" w:cs="Arial"/>
        </w:rPr>
        <w:t xml:space="preserve"> posljedično redovno kasni i </w:t>
      </w:r>
      <w:r w:rsidRPr="00BB443B">
        <w:rPr>
          <w:rFonts w:ascii="Arial" w:hAnsi="Arial" w:cs="Arial"/>
        </w:rPr>
        <w:t>Skupština Tuzlanskog</w:t>
      </w:r>
      <w:r w:rsidR="00C800F2">
        <w:rPr>
          <w:rFonts w:ascii="Arial" w:hAnsi="Arial" w:cs="Arial"/>
        </w:rPr>
        <w:t>.</w:t>
      </w:r>
    </w:p>
    <w:p w:rsidR="00E67CAA" w:rsidRDefault="00E67CAA" w:rsidP="00E67CAA">
      <w:pPr>
        <w:jc w:val="both"/>
        <w:rPr>
          <w:rFonts w:ascii="Arial" w:hAnsi="Arial" w:cs="Arial"/>
          <w:spacing w:val="-4"/>
        </w:rPr>
      </w:pPr>
      <w:r w:rsidRPr="00DC6A58">
        <w:rPr>
          <w:rFonts w:ascii="Arial" w:hAnsi="Arial" w:cs="Arial"/>
          <w:spacing w:val="-4"/>
        </w:rPr>
        <w:t>Inače najčešći izgovor za kašnjenja u postupku donošenju programa rada je bio nepoznavanje budžetskih kapaciteta u toku planiranja. Obzirom da je proces budžetiranja ima veoma precizan kalendar izrade,</w:t>
      </w:r>
      <w:r w:rsidR="0044587C">
        <w:rPr>
          <w:rFonts w:ascii="Arial" w:hAnsi="Arial" w:cs="Arial"/>
          <w:spacing w:val="-4"/>
        </w:rPr>
        <w:t xml:space="preserve"> samo možemo konstatovati </w:t>
      </w:r>
      <w:r w:rsidRPr="00DC6A58">
        <w:rPr>
          <w:rFonts w:ascii="Arial" w:hAnsi="Arial" w:cs="Arial"/>
          <w:spacing w:val="-4"/>
        </w:rPr>
        <w:t xml:space="preserve">da se sa procesom planiranja i programa rada i Budžeta  i ovaj put </w:t>
      </w:r>
      <w:r w:rsidR="0044587C" w:rsidRPr="00DC6A58">
        <w:rPr>
          <w:rFonts w:ascii="Arial" w:hAnsi="Arial" w:cs="Arial"/>
          <w:spacing w:val="-4"/>
        </w:rPr>
        <w:t xml:space="preserve">započelo </w:t>
      </w:r>
      <w:r w:rsidRPr="00DC6A58">
        <w:rPr>
          <w:rFonts w:ascii="Arial" w:hAnsi="Arial" w:cs="Arial"/>
          <w:spacing w:val="-4"/>
        </w:rPr>
        <w:t xml:space="preserve">kasno u ministarstvima, što je ponovo u konačnici može podvesti pod odgovornost Vlade. </w:t>
      </w:r>
    </w:p>
    <w:p w:rsidR="00B6798A" w:rsidRPr="00DC6A58" w:rsidRDefault="00B6798A" w:rsidP="00E67CAA">
      <w:pPr>
        <w:jc w:val="both"/>
        <w:rPr>
          <w:rFonts w:ascii="Arial" w:hAnsi="Arial" w:cs="Arial"/>
          <w:spacing w:val="-4"/>
        </w:rPr>
      </w:pPr>
    </w:p>
    <w:tbl>
      <w:tblPr>
        <w:tblStyle w:val="MediumList2-Accent1"/>
        <w:tblW w:w="4953" w:type="pct"/>
        <w:tblLook w:val="04A0" w:firstRow="1" w:lastRow="0" w:firstColumn="1" w:lastColumn="0" w:noHBand="0" w:noVBand="1"/>
      </w:tblPr>
      <w:tblGrid>
        <w:gridCol w:w="1645"/>
        <w:gridCol w:w="1890"/>
        <w:gridCol w:w="3259"/>
        <w:gridCol w:w="2692"/>
      </w:tblGrid>
      <w:tr w:rsidR="00321B21" w:rsidTr="00321B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7" w:type="pct"/>
          </w:tcPr>
          <w:p w:rsidR="00321B21" w:rsidRPr="000A21F0" w:rsidRDefault="00321B21" w:rsidP="00BC4282">
            <w:pPr>
              <w:jc w:val="center"/>
              <w:rPr>
                <w:rFonts w:asciiTheme="minorHAnsi" w:eastAsiaTheme="minorEastAsia" w:hAnsiTheme="minorHAnsi" w:cstheme="minorBidi"/>
                <w:b/>
                <w:color w:val="000000"/>
                <w:sz w:val="22"/>
                <w:szCs w:val="22"/>
              </w:rPr>
            </w:pPr>
            <w:r w:rsidRPr="000A21F0">
              <w:rPr>
                <w:rFonts w:asciiTheme="minorHAnsi" w:eastAsiaTheme="minorEastAsia" w:hAnsiTheme="minorHAnsi" w:cstheme="minorBidi"/>
                <w:b/>
                <w:color w:val="000000"/>
                <w:sz w:val="22"/>
                <w:szCs w:val="22"/>
              </w:rPr>
              <w:t>Program za:</w:t>
            </w:r>
          </w:p>
        </w:tc>
        <w:tc>
          <w:tcPr>
            <w:tcW w:w="996" w:type="pct"/>
          </w:tcPr>
          <w:p w:rsidR="00321B21" w:rsidRPr="000A21F0" w:rsidRDefault="00321B21" w:rsidP="00BC428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000000"/>
                <w:sz w:val="22"/>
                <w:szCs w:val="22"/>
              </w:rPr>
            </w:pPr>
            <w:r w:rsidRPr="000A21F0">
              <w:rPr>
                <w:rFonts w:asciiTheme="minorHAnsi" w:eastAsiaTheme="minorEastAsia" w:hAnsiTheme="minorHAnsi" w:cstheme="minorBidi"/>
                <w:b/>
                <w:color w:val="000000"/>
                <w:sz w:val="22"/>
                <w:szCs w:val="22"/>
              </w:rPr>
              <w:t>Datum usvajanja</w:t>
            </w:r>
          </w:p>
        </w:tc>
        <w:tc>
          <w:tcPr>
            <w:tcW w:w="1718" w:type="pct"/>
          </w:tcPr>
          <w:p w:rsidR="00321B21" w:rsidRPr="000A21F0" w:rsidRDefault="00321B21" w:rsidP="00BC428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000000"/>
                <w:sz w:val="22"/>
                <w:szCs w:val="22"/>
              </w:rPr>
            </w:pPr>
            <w:r w:rsidRPr="000A21F0">
              <w:rPr>
                <w:rFonts w:asciiTheme="minorHAnsi" w:eastAsiaTheme="minorEastAsia" w:hAnsiTheme="minorHAnsi" w:cstheme="minorBidi"/>
                <w:b/>
                <w:color w:val="000000"/>
                <w:sz w:val="22"/>
                <w:szCs w:val="22"/>
              </w:rPr>
              <w:t>Broj mjera u Programu</w:t>
            </w:r>
          </w:p>
        </w:tc>
        <w:tc>
          <w:tcPr>
            <w:tcW w:w="1419" w:type="pct"/>
          </w:tcPr>
          <w:p w:rsidR="00321B21" w:rsidRPr="000A21F0" w:rsidRDefault="00321B21" w:rsidP="00BC428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0A21F0">
              <w:rPr>
                <w:rFonts w:asciiTheme="minorHAnsi" w:eastAsiaTheme="minorEastAsia" w:hAnsiTheme="minorHAnsi"/>
                <w:b/>
                <w:color w:val="000000"/>
                <w:sz w:val="22"/>
                <w:szCs w:val="22"/>
              </w:rPr>
              <w:t>Broj zakona</w:t>
            </w:r>
          </w:p>
        </w:tc>
      </w:tr>
      <w:tr w:rsidR="00321B21" w:rsidTr="00321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rsidR="00321B21" w:rsidRPr="00F34285" w:rsidRDefault="00321B21"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2007.</w:t>
            </w:r>
          </w:p>
        </w:tc>
        <w:tc>
          <w:tcPr>
            <w:tcW w:w="996"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12.04.2007</w:t>
            </w:r>
          </w:p>
        </w:tc>
        <w:tc>
          <w:tcPr>
            <w:tcW w:w="1718"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96</w:t>
            </w:r>
          </w:p>
        </w:tc>
        <w:tc>
          <w:tcPr>
            <w:tcW w:w="1419"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34</w:t>
            </w:r>
          </w:p>
        </w:tc>
      </w:tr>
      <w:tr w:rsidR="00321B21" w:rsidTr="00321B21">
        <w:tc>
          <w:tcPr>
            <w:cnfStyle w:val="001000000000" w:firstRow="0" w:lastRow="0" w:firstColumn="1" w:lastColumn="0" w:oddVBand="0" w:evenVBand="0" w:oddHBand="0" w:evenHBand="0" w:firstRowFirstColumn="0" w:firstRowLastColumn="0" w:lastRowFirstColumn="0" w:lastRowLastColumn="0"/>
            <w:tcW w:w="867" w:type="pct"/>
          </w:tcPr>
          <w:p w:rsidR="00321B21" w:rsidRPr="00F34285" w:rsidRDefault="00321B21"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2008.</w:t>
            </w:r>
          </w:p>
        </w:tc>
        <w:tc>
          <w:tcPr>
            <w:tcW w:w="996" w:type="pct"/>
          </w:tcPr>
          <w:p w:rsidR="00321B21" w:rsidRPr="00036812" w:rsidRDefault="00321B21"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04.04.2008</w:t>
            </w:r>
          </w:p>
        </w:tc>
        <w:tc>
          <w:tcPr>
            <w:tcW w:w="1718" w:type="pct"/>
          </w:tcPr>
          <w:p w:rsidR="00321B21" w:rsidRPr="00036812" w:rsidRDefault="00321B21"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146</w:t>
            </w:r>
          </w:p>
        </w:tc>
        <w:tc>
          <w:tcPr>
            <w:tcW w:w="1419" w:type="pct"/>
          </w:tcPr>
          <w:p w:rsidR="00321B21" w:rsidRPr="00036812" w:rsidRDefault="00321B21"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32</w:t>
            </w:r>
          </w:p>
        </w:tc>
      </w:tr>
      <w:tr w:rsidR="00321B21" w:rsidTr="00321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rsidR="00321B21" w:rsidRPr="00F34285" w:rsidRDefault="00321B21"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2009.</w:t>
            </w:r>
          </w:p>
        </w:tc>
        <w:tc>
          <w:tcPr>
            <w:tcW w:w="996"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11.12.2008</w:t>
            </w:r>
          </w:p>
        </w:tc>
        <w:tc>
          <w:tcPr>
            <w:tcW w:w="1718"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134</w:t>
            </w:r>
          </w:p>
        </w:tc>
        <w:tc>
          <w:tcPr>
            <w:tcW w:w="1419"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27</w:t>
            </w:r>
          </w:p>
        </w:tc>
      </w:tr>
      <w:tr w:rsidR="00321B21" w:rsidTr="00321B21">
        <w:tc>
          <w:tcPr>
            <w:cnfStyle w:val="001000000000" w:firstRow="0" w:lastRow="0" w:firstColumn="1" w:lastColumn="0" w:oddVBand="0" w:evenVBand="0" w:oddHBand="0" w:evenHBand="0" w:firstRowFirstColumn="0" w:firstRowLastColumn="0" w:lastRowFirstColumn="0" w:lastRowLastColumn="0"/>
            <w:tcW w:w="867" w:type="pct"/>
          </w:tcPr>
          <w:p w:rsidR="00321B21" w:rsidRPr="00F34285" w:rsidRDefault="00321B21"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2010.</w:t>
            </w:r>
          </w:p>
        </w:tc>
        <w:tc>
          <w:tcPr>
            <w:tcW w:w="996" w:type="pct"/>
          </w:tcPr>
          <w:p w:rsidR="00321B21" w:rsidRPr="00036812" w:rsidRDefault="00321B21"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11.12.2009</w:t>
            </w:r>
          </w:p>
        </w:tc>
        <w:tc>
          <w:tcPr>
            <w:tcW w:w="1718" w:type="pct"/>
          </w:tcPr>
          <w:p w:rsidR="00321B21" w:rsidRPr="00036812" w:rsidRDefault="00321B21"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143</w:t>
            </w:r>
          </w:p>
        </w:tc>
        <w:tc>
          <w:tcPr>
            <w:tcW w:w="1419" w:type="pct"/>
          </w:tcPr>
          <w:p w:rsidR="00321B21" w:rsidRPr="00036812" w:rsidRDefault="00321B21"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27</w:t>
            </w:r>
          </w:p>
        </w:tc>
      </w:tr>
      <w:tr w:rsidR="00321B21" w:rsidTr="00321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rsidR="00321B21" w:rsidRPr="00F34285" w:rsidRDefault="00321B21" w:rsidP="00BC4282">
            <w:pPr>
              <w:jc w:val="center"/>
              <w:rPr>
                <w:rFonts w:asciiTheme="minorHAnsi" w:eastAsiaTheme="minorEastAsia" w:hAnsiTheme="minorHAnsi" w:cstheme="minorBidi"/>
                <w:color w:val="000000"/>
              </w:rPr>
            </w:pPr>
          </w:p>
        </w:tc>
        <w:tc>
          <w:tcPr>
            <w:tcW w:w="996"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p>
        </w:tc>
        <w:tc>
          <w:tcPr>
            <w:tcW w:w="1718"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p>
        </w:tc>
        <w:tc>
          <w:tcPr>
            <w:tcW w:w="1419"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p>
        </w:tc>
      </w:tr>
      <w:tr w:rsidR="00321B21" w:rsidTr="00321B21">
        <w:tc>
          <w:tcPr>
            <w:cnfStyle w:val="001000000000" w:firstRow="0" w:lastRow="0" w:firstColumn="1" w:lastColumn="0" w:oddVBand="0" w:evenVBand="0" w:oddHBand="0" w:evenHBand="0" w:firstRowFirstColumn="0" w:firstRowLastColumn="0" w:lastRowFirstColumn="0" w:lastRowLastColumn="0"/>
            <w:tcW w:w="867" w:type="pct"/>
          </w:tcPr>
          <w:p w:rsidR="00321B21" w:rsidRPr="00F34285" w:rsidRDefault="00321B21"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2011.</w:t>
            </w:r>
          </w:p>
        </w:tc>
        <w:tc>
          <w:tcPr>
            <w:tcW w:w="996" w:type="pct"/>
          </w:tcPr>
          <w:p w:rsidR="00321B21" w:rsidRPr="00036812" w:rsidRDefault="00321B21"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21.03.2011</w:t>
            </w:r>
          </w:p>
        </w:tc>
        <w:tc>
          <w:tcPr>
            <w:tcW w:w="1718" w:type="pct"/>
          </w:tcPr>
          <w:p w:rsidR="00321B21" w:rsidRPr="00036812" w:rsidRDefault="00321B21"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148</w:t>
            </w:r>
          </w:p>
        </w:tc>
        <w:tc>
          <w:tcPr>
            <w:tcW w:w="1419" w:type="pct"/>
          </w:tcPr>
          <w:p w:rsidR="00321B21" w:rsidRPr="00036812" w:rsidRDefault="00321B21"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35</w:t>
            </w:r>
          </w:p>
        </w:tc>
      </w:tr>
      <w:tr w:rsidR="00321B21" w:rsidTr="00321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rsidR="00321B21" w:rsidRPr="00F34285" w:rsidRDefault="00321B21"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2012.</w:t>
            </w:r>
          </w:p>
        </w:tc>
        <w:tc>
          <w:tcPr>
            <w:tcW w:w="996"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22.12.2011</w:t>
            </w:r>
          </w:p>
        </w:tc>
        <w:tc>
          <w:tcPr>
            <w:tcW w:w="1718"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185</w:t>
            </w:r>
          </w:p>
        </w:tc>
        <w:tc>
          <w:tcPr>
            <w:tcW w:w="1419"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24</w:t>
            </w:r>
          </w:p>
        </w:tc>
      </w:tr>
      <w:tr w:rsidR="00321B21" w:rsidTr="00321B21">
        <w:tc>
          <w:tcPr>
            <w:cnfStyle w:val="001000000000" w:firstRow="0" w:lastRow="0" w:firstColumn="1" w:lastColumn="0" w:oddVBand="0" w:evenVBand="0" w:oddHBand="0" w:evenHBand="0" w:firstRowFirstColumn="0" w:firstRowLastColumn="0" w:lastRowFirstColumn="0" w:lastRowLastColumn="0"/>
            <w:tcW w:w="867" w:type="pct"/>
          </w:tcPr>
          <w:p w:rsidR="00321B21" w:rsidRPr="00F34285" w:rsidRDefault="00321B21"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2013.</w:t>
            </w:r>
          </w:p>
        </w:tc>
        <w:tc>
          <w:tcPr>
            <w:tcW w:w="996" w:type="pct"/>
          </w:tcPr>
          <w:p w:rsidR="00321B21" w:rsidRPr="00036812" w:rsidRDefault="00321B21"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14.03.2013</w:t>
            </w:r>
          </w:p>
        </w:tc>
        <w:tc>
          <w:tcPr>
            <w:tcW w:w="1718" w:type="pct"/>
          </w:tcPr>
          <w:p w:rsidR="00321B21" w:rsidRPr="00036812" w:rsidRDefault="00321B21"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207</w:t>
            </w:r>
          </w:p>
        </w:tc>
        <w:tc>
          <w:tcPr>
            <w:tcW w:w="1419" w:type="pct"/>
          </w:tcPr>
          <w:p w:rsidR="00321B21" w:rsidRPr="00036812" w:rsidRDefault="00321B21"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26</w:t>
            </w:r>
          </w:p>
        </w:tc>
      </w:tr>
      <w:tr w:rsidR="00321B21" w:rsidTr="00321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rsidR="00321B21" w:rsidRPr="00F34285" w:rsidRDefault="00321B21"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2014.</w:t>
            </w:r>
          </w:p>
        </w:tc>
        <w:tc>
          <w:tcPr>
            <w:tcW w:w="996"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21.10.2014</w:t>
            </w:r>
          </w:p>
        </w:tc>
        <w:tc>
          <w:tcPr>
            <w:tcW w:w="1718"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177</w:t>
            </w:r>
          </w:p>
        </w:tc>
        <w:tc>
          <w:tcPr>
            <w:tcW w:w="1419" w:type="pct"/>
          </w:tcPr>
          <w:p w:rsidR="00321B21" w:rsidRPr="00036812" w:rsidRDefault="00321B21"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20</w:t>
            </w:r>
          </w:p>
        </w:tc>
      </w:tr>
      <w:tr w:rsidR="004F46BF" w:rsidTr="00321B21">
        <w:tc>
          <w:tcPr>
            <w:cnfStyle w:val="001000000000" w:firstRow="0" w:lastRow="0" w:firstColumn="1" w:lastColumn="0" w:oddVBand="0" w:evenVBand="0" w:oddHBand="0" w:evenHBand="0" w:firstRowFirstColumn="0" w:firstRowLastColumn="0" w:lastRowFirstColumn="0" w:lastRowLastColumn="0"/>
            <w:tcW w:w="867" w:type="pct"/>
          </w:tcPr>
          <w:p w:rsidR="004F46BF" w:rsidRDefault="004F46BF" w:rsidP="004F46BF">
            <w:pPr>
              <w:rPr>
                <w:rFonts w:eastAsiaTheme="minorEastAsia"/>
                <w:color w:val="000000"/>
              </w:rPr>
            </w:pPr>
          </w:p>
        </w:tc>
        <w:tc>
          <w:tcPr>
            <w:tcW w:w="996" w:type="pct"/>
          </w:tcPr>
          <w:p w:rsidR="004F46BF" w:rsidRPr="00036812" w:rsidRDefault="004F46BF" w:rsidP="00BC4282">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rPr>
            </w:pPr>
          </w:p>
        </w:tc>
        <w:tc>
          <w:tcPr>
            <w:tcW w:w="1718" w:type="pct"/>
          </w:tcPr>
          <w:p w:rsidR="004F46BF" w:rsidRPr="00036812" w:rsidRDefault="004F46BF" w:rsidP="00BC4282">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rPr>
            </w:pPr>
          </w:p>
        </w:tc>
        <w:tc>
          <w:tcPr>
            <w:tcW w:w="1419" w:type="pct"/>
          </w:tcPr>
          <w:p w:rsidR="004F46BF" w:rsidRPr="00036812" w:rsidRDefault="004F46BF" w:rsidP="00BC4282">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rPr>
            </w:pPr>
          </w:p>
        </w:tc>
      </w:tr>
      <w:tr w:rsidR="00321B21" w:rsidTr="00321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rsidR="00321B21" w:rsidRPr="00F34285" w:rsidRDefault="004F46BF" w:rsidP="004F46BF">
            <w:pPr>
              <w:rPr>
                <w:rFonts w:asciiTheme="minorHAnsi" w:eastAsiaTheme="minorEastAsia" w:hAnsiTheme="minorHAnsi" w:cstheme="minorBidi"/>
                <w:color w:val="000000"/>
              </w:rPr>
            </w:pPr>
            <w:r>
              <w:rPr>
                <w:rFonts w:asciiTheme="minorHAnsi" w:eastAsiaTheme="minorEastAsia" w:hAnsiTheme="minorHAnsi" w:cstheme="minorBidi"/>
                <w:color w:val="000000"/>
              </w:rPr>
              <w:t xml:space="preserve">         2015.</w:t>
            </w:r>
          </w:p>
        </w:tc>
        <w:tc>
          <w:tcPr>
            <w:tcW w:w="996" w:type="pct"/>
          </w:tcPr>
          <w:p w:rsidR="00321B21" w:rsidRPr="00036812" w:rsidRDefault="004F46BF"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w:t>
            </w:r>
          </w:p>
        </w:tc>
        <w:tc>
          <w:tcPr>
            <w:tcW w:w="1718" w:type="pct"/>
          </w:tcPr>
          <w:p w:rsidR="00321B21" w:rsidRPr="00036812" w:rsidRDefault="004F46BF"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w:t>
            </w:r>
          </w:p>
        </w:tc>
        <w:tc>
          <w:tcPr>
            <w:tcW w:w="1419" w:type="pct"/>
          </w:tcPr>
          <w:p w:rsidR="00321B21" w:rsidRPr="00036812" w:rsidRDefault="004F46BF"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w:t>
            </w:r>
          </w:p>
        </w:tc>
      </w:tr>
    </w:tbl>
    <w:p w:rsidR="00321B21" w:rsidRPr="00510374" w:rsidRDefault="00387D0F" w:rsidP="004B50CF">
      <w:pPr>
        <w:spacing w:before="240"/>
        <w:jc w:val="center"/>
      </w:pPr>
      <w:r>
        <w:rPr>
          <w:rFonts w:ascii="Arial" w:hAnsi="Arial" w:cs="Arial"/>
          <w:b/>
          <w:sz w:val="18"/>
          <w:szCs w:val="18"/>
        </w:rPr>
        <w:t>Tabela 7</w:t>
      </w:r>
      <w:r w:rsidR="00321B21">
        <w:rPr>
          <w:rFonts w:ascii="Arial" w:hAnsi="Arial" w:cs="Arial"/>
          <w:b/>
          <w:sz w:val="18"/>
          <w:szCs w:val="18"/>
        </w:rPr>
        <w:t>: Programi rada Vlade TK – usvajanje i obim.</w:t>
      </w:r>
    </w:p>
    <w:p w:rsidR="00B6798A" w:rsidRPr="0080061C" w:rsidRDefault="00B6798A" w:rsidP="00E67CAA">
      <w:pPr>
        <w:jc w:val="both"/>
        <w:rPr>
          <w:rFonts w:ascii="Arial" w:hAnsi="Arial" w:cs="Arial"/>
        </w:rPr>
      </w:pPr>
      <w:r w:rsidRPr="0080061C">
        <w:rPr>
          <w:rFonts w:ascii="Arial" w:hAnsi="Arial" w:cs="Arial"/>
        </w:rPr>
        <w:t xml:space="preserve">Analizirajući podatke o broju planiranih mjera, u godišnjim programima rada, treba imati u vidu da se </w:t>
      </w:r>
      <w:r w:rsidR="00E67CAA" w:rsidRPr="0080061C">
        <w:rPr>
          <w:rFonts w:ascii="Arial" w:hAnsi="Arial" w:cs="Arial"/>
        </w:rPr>
        <w:t xml:space="preserve">svake godine u programu rada nalazio i izvjestan broj mjera koje su kao nerealizovane </w:t>
      </w:r>
      <w:r w:rsidRPr="0080061C">
        <w:rPr>
          <w:rFonts w:ascii="Arial" w:hAnsi="Arial" w:cs="Arial"/>
        </w:rPr>
        <w:t xml:space="preserve">u ranijem periodu, </w:t>
      </w:r>
      <w:r w:rsidR="00E67CAA" w:rsidRPr="0080061C">
        <w:rPr>
          <w:rFonts w:ascii="Arial" w:hAnsi="Arial" w:cs="Arial"/>
        </w:rPr>
        <w:t xml:space="preserve">jednostavno „prenešene“ u novi planski period. </w:t>
      </w:r>
    </w:p>
    <w:p w:rsidR="00E67CAA" w:rsidRDefault="00E67CAA" w:rsidP="00E67CAA">
      <w:pPr>
        <w:jc w:val="both"/>
        <w:rPr>
          <w:rFonts w:ascii="Arial" w:hAnsi="Arial" w:cs="Arial"/>
        </w:rPr>
      </w:pPr>
      <w:r>
        <w:rPr>
          <w:rFonts w:ascii="Arial" w:hAnsi="Arial" w:cs="Arial"/>
        </w:rPr>
        <w:t>Zbog svega ranije navedenog, logičnim se nameće potreba  promjene pristupa u izradi Programa rada, u pravcu izrade okvirnog programa rada za četvorogodišnji mandatni period, koji bi bio izrađen na bazi ciljeva navedenih u ekspozeu premijera i na bazi dokumenata okvirnog budžeta. Na ovaj način bi ministarstva svake godine, uz redovne godišnje aktivnosti imala poznat „kostur“  svakog godišnjeg programa u toku mandata.</w:t>
      </w:r>
    </w:p>
    <w:p w:rsidR="00321B21" w:rsidRDefault="00321B21" w:rsidP="00321B21">
      <w:pPr>
        <w:rPr>
          <w:szCs w:val="18"/>
          <w:lang w:val="en-US"/>
        </w:rPr>
      </w:pPr>
    </w:p>
    <w:p w:rsidR="00321B21" w:rsidRPr="00C7544B" w:rsidRDefault="00321B21" w:rsidP="00321B21">
      <w:pPr>
        <w:rPr>
          <w:rFonts w:ascii="Arial" w:hAnsi="Arial" w:cs="Arial"/>
          <w:b/>
          <w:sz w:val="24"/>
          <w:szCs w:val="24"/>
          <w:lang w:val="en-US"/>
        </w:rPr>
      </w:pPr>
      <w:r w:rsidRPr="00C7544B">
        <w:rPr>
          <w:rFonts w:ascii="Arial" w:hAnsi="Arial" w:cs="Arial"/>
          <w:b/>
          <w:sz w:val="24"/>
          <w:szCs w:val="24"/>
          <w:lang w:val="en-US"/>
        </w:rPr>
        <w:t>BUDŽET</w:t>
      </w:r>
    </w:p>
    <w:p w:rsidR="00321B21" w:rsidRDefault="00321B21" w:rsidP="00321B21">
      <w:pPr>
        <w:jc w:val="both"/>
        <w:rPr>
          <w:rFonts w:ascii="Arial" w:hAnsi="Arial" w:cs="Arial"/>
        </w:rPr>
      </w:pPr>
      <w:r>
        <w:rPr>
          <w:rFonts w:ascii="Arial" w:hAnsi="Arial" w:cs="Arial"/>
        </w:rPr>
        <w:t xml:space="preserve">Vlada TK, nije utvrdila prijedlog Budžeta TK za 2015. godinu, do kraja 2014. godine, čime je prekršen Zakon o Budžetima u FBiH, koji propisuje da „Nakon razmatranja od strane vlade, premijer podnosi prijedlog budžeta za sljedeću godinu Parlamentu, najkasnije do 1. novembra tekuće godine za sljedeću fiskalnu godinu.“. </w:t>
      </w:r>
    </w:p>
    <w:p w:rsidR="00321B21" w:rsidRDefault="00321B21" w:rsidP="00321B21">
      <w:pPr>
        <w:jc w:val="both"/>
        <w:rPr>
          <w:rFonts w:ascii="Arial" w:hAnsi="Arial" w:cs="Arial"/>
        </w:rPr>
      </w:pPr>
      <w:r>
        <w:rPr>
          <w:rFonts w:ascii="Arial" w:hAnsi="Arial" w:cs="Arial"/>
        </w:rPr>
        <w:t xml:space="preserve">Ovim je i </w:t>
      </w:r>
      <w:r w:rsidR="0044587C">
        <w:rPr>
          <w:rFonts w:ascii="Arial" w:hAnsi="Arial" w:cs="Arial"/>
        </w:rPr>
        <w:t>Skupština</w:t>
      </w:r>
      <w:r>
        <w:rPr>
          <w:rFonts w:ascii="Arial" w:hAnsi="Arial" w:cs="Arial"/>
        </w:rPr>
        <w:t xml:space="preserve"> spriječen</w:t>
      </w:r>
      <w:r w:rsidR="0044587C">
        <w:rPr>
          <w:rFonts w:ascii="Arial" w:hAnsi="Arial" w:cs="Arial"/>
        </w:rPr>
        <w:t>a</w:t>
      </w:r>
      <w:r>
        <w:rPr>
          <w:rFonts w:ascii="Arial" w:hAnsi="Arial" w:cs="Arial"/>
        </w:rPr>
        <w:t xml:space="preserve"> da izvrši svoju obavezu, koju mu nalaže isti zakon, u kome stoji: „Parlament usvaja predloženi budžet do 31. decembra tekuće godine.“ </w:t>
      </w:r>
    </w:p>
    <w:p w:rsidR="00321B21" w:rsidRDefault="00321B21" w:rsidP="00321B21">
      <w:pPr>
        <w:jc w:val="both"/>
        <w:rPr>
          <w:rFonts w:ascii="Arial" w:hAnsi="Arial" w:cs="Arial"/>
        </w:rPr>
      </w:pPr>
      <w:r>
        <w:rPr>
          <w:rFonts w:ascii="Arial" w:hAnsi="Arial" w:cs="Arial"/>
        </w:rPr>
        <w:lastRenderedPageBreak/>
        <w:t xml:space="preserve">Finansiranje u prvom tromjesečju 2015. godine, obezbjeđeno je Odlukom o privremenom finansiranju. </w:t>
      </w:r>
      <w:r>
        <w:rPr>
          <w:rFonts w:ascii="Arial" w:hAnsi="Arial" w:cs="Arial"/>
        </w:rPr>
        <w:tab/>
      </w:r>
      <w:r>
        <w:rPr>
          <w:rFonts w:ascii="Arial" w:hAnsi="Arial" w:cs="Arial"/>
        </w:rPr>
        <w:tab/>
        <w:t xml:space="preserve">  </w:t>
      </w:r>
    </w:p>
    <w:p w:rsidR="00F16C5B" w:rsidRDefault="00321B21" w:rsidP="00F16C5B">
      <w:pPr>
        <w:jc w:val="both"/>
        <w:rPr>
          <w:rFonts w:ascii="Arial" w:hAnsi="Arial" w:cs="Arial"/>
        </w:rPr>
      </w:pPr>
      <w:r>
        <w:rPr>
          <w:rFonts w:ascii="Arial" w:hAnsi="Arial" w:cs="Arial"/>
        </w:rPr>
        <w:t>Vlada TK, utvrdila je prijedlog Budžeta TK za 2015. godinu, na sjednici Vl</w:t>
      </w:r>
      <w:r w:rsidR="00B6798A">
        <w:rPr>
          <w:rFonts w:ascii="Arial" w:hAnsi="Arial" w:cs="Arial"/>
        </w:rPr>
        <w:t xml:space="preserve">ade održanoj 29.03.2015. godine, a Skupština ga usvojila sljedeći dan, </w:t>
      </w:r>
      <w:r w:rsidR="00F16C5B">
        <w:rPr>
          <w:rFonts w:ascii="Arial" w:hAnsi="Arial" w:cs="Arial"/>
        </w:rPr>
        <w:t>30.03.2015  godine, u visini 384.620.950 KM, a ova suma uključuje i kredit od 20 miliona KM namijenjenih za pokrivanje deficita iz prethodnih godina. Planirana Rashodovna strana Budžeta  364.620.950 KM</w:t>
      </w:r>
    </w:p>
    <w:p w:rsidR="00F16C5B" w:rsidRDefault="00F16C5B" w:rsidP="00F16C5B">
      <w:pPr>
        <w:jc w:val="both"/>
        <w:rPr>
          <w:rFonts w:ascii="Arial" w:hAnsi="Arial" w:cs="Arial"/>
        </w:rPr>
      </w:pPr>
      <w:r>
        <w:rPr>
          <w:rFonts w:ascii="Arial" w:hAnsi="Arial" w:cs="Arial"/>
        </w:rPr>
        <w:t xml:space="preserve">Gledajući vrijeme usvajanja Budžeta, ponovila se praksa da na početku svakog mandata budžet bude usvojen pred sam kraj zakonskog roka za njegovo usvajanje.  Mogućnost da se Budžet usvoji i nakon ovog roka je postojala sve do kraja marta 2015. godine, jer je Vlada na jednoj od svojih sjednica pripremila  za usvajanje Odluku za privremeno finansiranje TK za mjesec april 2015. godine.  Ipak od tog scenarija se odustalo jer je dan prije razmatranja i usvajanja u Skupštini Vlada, utvrdila prijedlog Budžeta i uputila ga po hitnom postupku u proceduru usvajanja. Odustajanje od Odluke o privremenom finansiranju za april 2015. godine (za koju su  i ministarstvo i poslanici tvrdili da nije u skladu sa zakonom o Budžetima?!) uslijedilo je nakon što je Vlada u posljednjem trenutku dobila Mišljenje Federalnog ministarstva finansija  kojim je Vladi TK faktički odobreno da povećanjem prihoda od indirektnih poreza za 15 miliona, „pokrije“ do rebalansa nedostajuća sredstva na rashodovnoj strani namijenjena za finansiranje plata budžetskih korisnika.  </w:t>
      </w:r>
    </w:p>
    <w:p w:rsidR="00F16C5B" w:rsidRPr="000C6808" w:rsidRDefault="00F16C5B" w:rsidP="00F16C5B">
      <w:pPr>
        <w:pStyle w:val="NormalWeb"/>
        <w:rPr>
          <w:rFonts w:ascii="Arial" w:eastAsiaTheme="minorHAnsi" w:hAnsi="Arial" w:cs="Arial"/>
          <w:color w:val="auto"/>
          <w:sz w:val="22"/>
          <w:szCs w:val="22"/>
          <w:lang w:val="bs-Latn-BA" w:eastAsia="en-US"/>
        </w:rPr>
      </w:pPr>
      <w:r w:rsidRPr="000C6808">
        <w:rPr>
          <w:rFonts w:ascii="Arial" w:eastAsiaTheme="minorHAnsi" w:hAnsi="Arial" w:cs="Arial"/>
          <w:color w:val="auto"/>
          <w:sz w:val="22"/>
          <w:szCs w:val="22"/>
          <w:lang w:val="bs-Latn-BA" w:eastAsia="en-US"/>
        </w:rPr>
        <w:t>Pozitivnu ocjenu prije usvajanja Budžeta TK za 2015. godinu dale su i Komisija za privrednu i ekonomsku politiku te Zakonodavno pravna komisija Vlade TK.</w:t>
      </w:r>
    </w:p>
    <w:p w:rsidR="00F16C5B" w:rsidRDefault="00F16C5B" w:rsidP="00F16C5B">
      <w:pPr>
        <w:jc w:val="both"/>
        <w:rPr>
          <w:rFonts w:ascii="Arial" w:hAnsi="Arial" w:cs="Arial"/>
        </w:rPr>
      </w:pPr>
      <w:r>
        <w:rPr>
          <w:rFonts w:ascii="Arial" w:hAnsi="Arial" w:cs="Arial"/>
        </w:rPr>
        <w:t xml:space="preserve">Prilikom glasanja Budžet je podržan  sa svega 21. glasom „za“ i 2 „uzdržana“  (SBiH). Prilikom glasanja o Budžetu poslanici stranaka SDP-a i SBB-a su napuštili salu i bojkotovali raspravu o prijedlogu Budžeta i samo glasanje o dokumentu. Prije napuštanja predsjednici klubova tih stranaka iznijeli su svoje primjedbe na hitni postupak donošenja i nemogućnost da se za smo jedan dan pripreme za ozbilnu skupštinsku raspravu. </w:t>
      </w:r>
    </w:p>
    <w:p w:rsidR="00F16C5B" w:rsidRPr="00C800F2" w:rsidRDefault="00F16C5B" w:rsidP="00F16C5B">
      <w:pPr>
        <w:jc w:val="both"/>
        <w:rPr>
          <w:rFonts w:ascii="Arial" w:hAnsi="Arial" w:cs="Arial"/>
        </w:rPr>
      </w:pPr>
      <w:r w:rsidRPr="00C800F2">
        <w:rPr>
          <w:rFonts w:ascii="Arial" w:hAnsi="Arial" w:cs="Arial"/>
        </w:rPr>
        <w:t>Kada je skupštinsko glasanje u pitanju,  sve stranke parlamentarne većine su glasale za Budžet, što nije bio i slučaj prilikom glasanja na sjednici Vlade, kada je 5 ministara bilo uzdržano. Usvajanjem skupštinskog zaključka da se  Budžet TK rebalansira do 1.juna 2015. godine su pomireni su stavovi unutar koalicije, a time izbjegnuta</w:t>
      </w:r>
      <w:r w:rsidR="004B50CF" w:rsidRPr="00C800F2">
        <w:rPr>
          <w:rFonts w:ascii="Arial" w:hAnsi="Arial" w:cs="Arial"/>
        </w:rPr>
        <w:t xml:space="preserve">, ili bar odložena, </w:t>
      </w:r>
      <w:r w:rsidRPr="00C800F2">
        <w:rPr>
          <w:rFonts w:ascii="Arial" w:hAnsi="Arial" w:cs="Arial"/>
        </w:rPr>
        <w:t xml:space="preserve"> politička kriza. </w:t>
      </w:r>
    </w:p>
    <w:p w:rsidR="00F16C5B" w:rsidRDefault="00F16C5B" w:rsidP="00F16C5B">
      <w:pPr>
        <w:jc w:val="both"/>
        <w:rPr>
          <w:rFonts w:ascii="Arial" w:hAnsi="Arial" w:cs="Arial"/>
        </w:rPr>
      </w:pPr>
      <w:r>
        <w:rPr>
          <w:rFonts w:ascii="Arial" w:hAnsi="Arial" w:cs="Arial"/>
        </w:rPr>
        <w:t>Inače Budžet je po prvi put usvojen po hitnoj proceduri bez upućivanja nacrta dokumenta u javnu raspravu i bez mogućnosti da javnost sudjeluje u njegovom kreiranju.  Razlog što radna verzija Budžeta koja je 24.3.2015. godine utvrđena kao  „nacrt“, nije upućena u skladu sa čl.32 zakona o Budžetima prema Skupštini je što od strane Vlade, nije pripremljen novi DOB TK za period 2015.-2017.</w:t>
      </w:r>
      <w:r>
        <w:rPr>
          <w:rStyle w:val="FootnoteReference"/>
          <w:rFonts w:ascii="Arial" w:hAnsi="Arial" w:cs="Arial"/>
        </w:rPr>
        <w:footnoteReference w:id="10"/>
      </w:r>
      <w:r>
        <w:rPr>
          <w:rFonts w:ascii="Arial" w:hAnsi="Arial" w:cs="Arial"/>
        </w:rPr>
        <w:t xml:space="preserve">  </w:t>
      </w:r>
    </w:p>
    <w:p w:rsidR="00F16C5B" w:rsidRDefault="00F16C5B" w:rsidP="00F16C5B">
      <w:pPr>
        <w:jc w:val="both"/>
        <w:rPr>
          <w:rFonts w:ascii="Arial" w:hAnsi="Arial" w:cs="Arial"/>
        </w:rPr>
      </w:pPr>
      <w:r>
        <w:rPr>
          <w:rFonts w:ascii="Arial" w:hAnsi="Arial" w:cs="Arial"/>
        </w:rPr>
        <w:t>Prema izjavi premijera Gutića, V</w:t>
      </w:r>
      <w:r w:rsidRPr="000C6808">
        <w:rPr>
          <w:rFonts w:ascii="Arial" w:hAnsi="Arial" w:cs="Arial"/>
        </w:rPr>
        <w:t xml:space="preserve">lada </w:t>
      </w:r>
      <w:r>
        <w:rPr>
          <w:rFonts w:ascii="Arial" w:hAnsi="Arial" w:cs="Arial"/>
        </w:rPr>
        <w:t>prilikom preuzimanja</w:t>
      </w:r>
      <w:r w:rsidRPr="000C6808">
        <w:rPr>
          <w:rFonts w:ascii="Arial" w:hAnsi="Arial" w:cs="Arial"/>
        </w:rPr>
        <w:t xml:space="preserve"> funkcije u Ministarstvu finansija nije zatekla nijedan dokumenat novog budžeta za 2015. godinu., te joj ništa drugo nije ni preostalo </w:t>
      </w:r>
      <w:r w:rsidRPr="000C6808">
        <w:rPr>
          <w:rFonts w:ascii="Arial" w:hAnsi="Arial" w:cs="Arial"/>
        </w:rPr>
        <w:lastRenderedPageBreak/>
        <w:t>nego da ga utvrdi</w:t>
      </w:r>
      <w:r>
        <w:rPr>
          <w:rFonts w:ascii="Arial" w:hAnsi="Arial" w:cs="Arial"/>
        </w:rPr>
        <w:t xml:space="preserve"> u vrlo kratkom roku</w:t>
      </w:r>
      <w:r w:rsidRPr="000C6808">
        <w:rPr>
          <w:rFonts w:ascii="Arial" w:hAnsi="Arial" w:cs="Arial"/>
        </w:rPr>
        <w:t xml:space="preserve"> i po hitnom postupku uputi u proceduru usvajanja. Za Budžet TK za 2015. godinu je rekao da „ nije savršen, ali je realan jer predstavlja prvi korak ka stabilizaciji i finansijskoj konsolidaciji, a drugi korak u stabilizaciji uslijediće nakon njegovog rebalansa“ </w:t>
      </w:r>
    </w:p>
    <w:p w:rsidR="00F16C5B" w:rsidRDefault="00F16C5B" w:rsidP="00F16C5B">
      <w:pPr>
        <w:spacing w:after="0"/>
        <w:rPr>
          <w:rFonts w:ascii="Arial" w:hAnsi="Arial" w:cs="Arial"/>
          <w:b/>
          <w:color w:val="FF0000"/>
          <w:sz w:val="20"/>
          <w:szCs w:val="20"/>
        </w:rPr>
      </w:pPr>
    </w:p>
    <w:tbl>
      <w:tblPr>
        <w:tblStyle w:val="MediumList2-Accent1"/>
        <w:tblW w:w="0" w:type="auto"/>
        <w:tblLook w:val="04A0" w:firstRow="1" w:lastRow="0" w:firstColumn="1" w:lastColumn="0" w:noHBand="0" w:noVBand="1"/>
      </w:tblPr>
      <w:tblGrid>
        <w:gridCol w:w="1428"/>
        <w:gridCol w:w="1451"/>
        <w:gridCol w:w="2195"/>
        <w:gridCol w:w="2261"/>
        <w:gridCol w:w="2241"/>
      </w:tblGrid>
      <w:tr w:rsidR="00F16C5B" w:rsidTr="00ED08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F16C5B" w:rsidRDefault="00F16C5B" w:rsidP="00ED0824">
            <w:pPr>
              <w:jc w:val="center"/>
              <w:rPr>
                <w:rFonts w:ascii="Arial" w:hAnsi="Arial" w:cs="Arial"/>
              </w:rPr>
            </w:pPr>
            <w:r w:rsidRPr="006A09EE">
              <w:rPr>
                <w:rFonts w:asciiTheme="minorHAnsi" w:eastAsiaTheme="minorEastAsia" w:hAnsiTheme="minorHAnsi"/>
                <w:b/>
                <w:color w:val="000000"/>
              </w:rPr>
              <w:t>Godina</w:t>
            </w:r>
          </w:p>
        </w:tc>
        <w:tc>
          <w:tcPr>
            <w:tcW w:w="1710" w:type="dxa"/>
          </w:tcPr>
          <w:p w:rsidR="00F16C5B" w:rsidRDefault="00F16C5B" w:rsidP="00ED082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A09EE">
              <w:rPr>
                <w:rFonts w:asciiTheme="minorHAnsi" w:eastAsiaTheme="minorEastAsia" w:hAnsiTheme="minorHAnsi"/>
                <w:b/>
                <w:color w:val="000000"/>
              </w:rPr>
              <w:t>Rebalans</w:t>
            </w:r>
          </w:p>
        </w:tc>
        <w:tc>
          <w:tcPr>
            <w:tcW w:w="2790" w:type="dxa"/>
          </w:tcPr>
          <w:p w:rsidR="00F16C5B" w:rsidRDefault="00F16C5B" w:rsidP="00ED082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A09EE">
              <w:rPr>
                <w:rFonts w:asciiTheme="minorHAnsi" w:eastAsiaTheme="minorEastAsia" w:hAnsiTheme="minorHAnsi"/>
                <w:b/>
                <w:color w:val="000000"/>
              </w:rPr>
              <w:t>Visina Budžeta</w:t>
            </w:r>
          </w:p>
        </w:tc>
        <w:tc>
          <w:tcPr>
            <w:tcW w:w="2968" w:type="dxa"/>
          </w:tcPr>
          <w:p w:rsidR="00F16C5B" w:rsidRDefault="00F16C5B" w:rsidP="00ED082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A09EE">
              <w:rPr>
                <w:rFonts w:asciiTheme="minorHAnsi" w:eastAsiaTheme="minorEastAsia" w:hAnsiTheme="minorHAnsi"/>
                <w:b/>
                <w:color w:val="000000"/>
              </w:rPr>
              <w:t>Datum utvrđivanja prijedloga na Vladi</w:t>
            </w:r>
          </w:p>
        </w:tc>
        <w:tc>
          <w:tcPr>
            <w:tcW w:w="2968" w:type="dxa"/>
          </w:tcPr>
          <w:p w:rsidR="00F16C5B" w:rsidRDefault="00F16C5B" w:rsidP="00ED082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A09EE">
              <w:rPr>
                <w:rFonts w:asciiTheme="minorHAnsi" w:eastAsiaTheme="minorEastAsia" w:hAnsiTheme="minorHAnsi"/>
                <w:b/>
                <w:color w:val="000000"/>
              </w:rPr>
              <w:t>Datum usvajanja Budžeta u Skupštini</w:t>
            </w:r>
          </w:p>
        </w:tc>
      </w:tr>
      <w:tr w:rsidR="00F16C5B" w:rsidTr="00ED0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16C5B" w:rsidTr="00ED0824">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r>
              <w:rPr>
                <w:rFonts w:ascii="Arial" w:hAnsi="Arial" w:cs="Arial"/>
              </w:rPr>
              <w:t>2007.</w:t>
            </w:r>
          </w:p>
        </w:tc>
        <w:tc>
          <w:tcPr>
            <w:tcW w:w="171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337.649.642</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12.03.2007</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22.03.2007</w:t>
            </w:r>
          </w:p>
        </w:tc>
      </w:tr>
      <w:tr w:rsidR="00F16C5B" w:rsidTr="00ED0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279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346.891.947</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18.10.2007</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05.11.2007</w:t>
            </w:r>
          </w:p>
        </w:tc>
      </w:tr>
      <w:tr w:rsidR="00F16C5B" w:rsidTr="00ED0824">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r>
              <w:rPr>
                <w:rFonts w:ascii="Arial" w:hAnsi="Arial" w:cs="Arial"/>
              </w:rPr>
              <w:t>2008.</w:t>
            </w:r>
          </w:p>
        </w:tc>
        <w:tc>
          <w:tcPr>
            <w:tcW w:w="171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388.088.103</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13.12.2007</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27.12.2007</w:t>
            </w:r>
          </w:p>
        </w:tc>
      </w:tr>
      <w:tr w:rsidR="00F16C5B" w:rsidTr="00ED0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279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405.677.023</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02.07.2008</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07.07.2008</w:t>
            </w:r>
          </w:p>
        </w:tc>
      </w:tr>
      <w:tr w:rsidR="00F16C5B" w:rsidTr="00ED0824">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r>
              <w:rPr>
                <w:rFonts w:ascii="Arial" w:hAnsi="Arial" w:cs="Arial"/>
              </w:rPr>
              <w:t>2009.</w:t>
            </w:r>
          </w:p>
        </w:tc>
        <w:tc>
          <w:tcPr>
            <w:tcW w:w="171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415.984.932</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19.03.2009</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30.03.2009</w:t>
            </w:r>
          </w:p>
        </w:tc>
      </w:tr>
      <w:tr w:rsidR="00F16C5B" w:rsidTr="00ED0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279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379.274.695</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19.06.2009</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02.08.2009</w:t>
            </w:r>
          </w:p>
        </w:tc>
      </w:tr>
      <w:tr w:rsidR="00F16C5B" w:rsidTr="00ED0824">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279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373.398.674</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11.12.2009</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15.12.2009</w:t>
            </w:r>
          </w:p>
        </w:tc>
      </w:tr>
      <w:tr w:rsidR="00F16C5B" w:rsidTr="00ED0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r>
              <w:rPr>
                <w:rFonts w:ascii="Arial" w:hAnsi="Arial" w:cs="Arial"/>
              </w:rPr>
              <w:t>2010.</w:t>
            </w:r>
          </w:p>
        </w:tc>
        <w:tc>
          <w:tcPr>
            <w:tcW w:w="171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365.410.882</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04.02.2010</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16.02.2010</w:t>
            </w:r>
          </w:p>
        </w:tc>
      </w:tr>
      <w:tr w:rsidR="00F16C5B" w:rsidTr="00ED0824">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279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362.669.613</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22.11.2010</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23.12.2010</w:t>
            </w:r>
          </w:p>
        </w:tc>
      </w:tr>
      <w:tr w:rsidR="00F16C5B" w:rsidTr="00ED0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16C5B" w:rsidTr="00ED0824">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r>
              <w:rPr>
                <w:rFonts w:ascii="Arial" w:hAnsi="Arial" w:cs="Arial"/>
              </w:rPr>
              <w:t>2011.</w:t>
            </w:r>
          </w:p>
        </w:tc>
        <w:tc>
          <w:tcPr>
            <w:tcW w:w="171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396.574.169</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21.03.2011</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30.03.2011</w:t>
            </w:r>
          </w:p>
        </w:tc>
      </w:tr>
      <w:tr w:rsidR="00F16C5B" w:rsidTr="00ED0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279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396.664.154</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08.07.2011</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14.07.2011</w:t>
            </w:r>
          </w:p>
        </w:tc>
      </w:tr>
      <w:tr w:rsidR="00F16C5B" w:rsidTr="00ED0824">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279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388.347.716</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08.12.2011</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22.12.2011</w:t>
            </w:r>
          </w:p>
        </w:tc>
      </w:tr>
      <w:tr w:rsidR="00F16C5B" w:rsidTr="00ED0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r>
              <w:rPr>
                <w:rFonts w:ascii="Arial" w:hAnsi="Arial" w:cs="Arial"/>
              </w:rPr>
              <w:t>2012.</w:t>
            </w:r>
          </w:p>
        </w:tc>
        <w:tc>
          <w:tcPr>
            <w:tcW w:w="171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355.160.147</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19.03.2012</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30.03.2012</w:t>
            </w:r>
          </w:p>
        </w:tc>
      </w:tr>
      <w:tr w:rsidR="00F16C5B" w:rsidTr="00ED0824">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279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355.664.005</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19.11.2012</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29.11.2012</w:t>
            </w:r>
          </w:p>
        </w:tc>
      </w:tr>
      <w:tr w:rsidR="00F16C5B" w:rsidTr="00ED0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r>
              <w:rPr>
                <w:rFonts w:ascii="Arial" w:hAnsi="Arial" w:cs="Arial"/>
              </w:rPr>
              <w:t>2013.</w:t>
            </w:r>
          </w:p>
        </w:tc>
        <w:tc>
          <w:tcPr>
            <w:tcW w:w="171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323.848.569</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08.04.2013</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30.05.2013</w:t>
            </w:r>
          </w:p>
        </w:tc>
      </w:tr>
      <w:tr w:rsidR="00F16C5B" w:rsidTr="00ED0824">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279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352.448.136</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24.07.2013</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26.07.2013</w:t>
            </w:r>
          </w:p>
        </w:tc>
      </w:tr>
      <w:tr w:rsidR="00F16C5B" w:rsidTr="00ED0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r>
              <w:rPr>
                <w:rFonts w:ascii="Arial" w:hAnsi="Arial" w:cs="Arial"/>
              </w:rPr>
              <w:t>2014.</w:t>
            </w:r>
          </w:p>
        </w:tc>
        <w:tc>
          <w:tcPr>
            <w:tcW w:w="171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385.995.792</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13.12.2013</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18.12.2013</w:t>
            </w:r>
          </w:p>
        </w:tc>
      </w:tr>
      <w:tr w:rsidR="00F16C5B" w:rsidTr="00ED0824">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279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377.274.622</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15.07.2014</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25.07.2014</w:t>
            </w:r>
          </w:p>
        </w:tc>
      </w:tr>
      <w:tr w:rsidR="00F16C5B" w:rsidTr="00ED0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279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380.210.322</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18.09.2014</w:t>
            </w: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07.10.2014</w:t>
            </w:r>
          </w:p>
        </w:tc>
      </w:tr>
      <w:tr w:rsidR="00F16C5B" w:rsidTr="00ED0824">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279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380.742.009</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05.12.2014</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25.12.2014</w:t>
            </w:r>
          </w:p>
        </w:tc>
      </w:tr>
      <w:tr w:rsidR="00F16C5B" w:rsidTr="00ED0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p>
        </w:tc>
        <w:tc>
          <w:tcPr>
            <w:tcW w:w="171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68" w:type="dxa"/>
          </w:tcPr>
          <w:p w:rsidR="00F16C5B" w:rsidRDefault="00F16C5B" w:rsidP="00ED08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16C5B" w:rsidTr="00ED0824">
        <w:tc>
          <w:tcPr>
            <w:cnfStyle w:val="001000000000" w:firstRow="0" w:lastRow="0" w:firstColumn="1" w:lastColumn="0" w:oddVBand="0" w:evenVBand="0" w:oddHBand="0" w:evenHBand="0" w:firstRowFirstColumn="0" w:firstRowLastColumn="0" w:lastRowFirstColumn="0" w:lastRowLastColumn="0"/>
            <w:tcW w:w="1818" w:type="dxa"/>
          </w:tcPr>
          <w:p w:rsidR="00F16C5B" w:rsidRDefault="00F16C5B" w:rsidP="00ED0824">
            <w:pPr>
              <w:jc w:val="center"/>
              <w:rPr>
                <w:rFonts w:ascii="Arial" w:hAnsi="Arial" w:cs="Arial"/>
              </w:rPr>
            </w:pPr>
            <w:r>
              <w:rPr>
                <w:rFonts w:ascii="Arial" w:hAnsi="Arial" w:cs="Arial"/>
              </w:rPr>
              <w:t>2015.</w:t>
            </w:r>
          </w:p>
        </w:tc>
        <w:tc>
          <w:tcPr>
            <w:tcW w:w="171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364.620.950</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29.03.2015</w:t>
            </w:r>
          </w:p>
        </w:tc>
        <w:tc>
          <w:tcPr>
            <w:tcW w:w="2968" w:type="dxa"/>
          </w:tcPr>
          <w:p w:rsidR="00F16C5B" w:rsidRDefault="00F16C5B" w:rsidP="00ED08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30.03.2015</w:t>
            </w:r>
          </w:p>
        </w:tc>
      </w:tr>
    </w:tbl>
    <w:p w:rsidR="00F16C5B" w:rsidRPr="00510374" w:rsidRDefault="00387D0F" w:rsidP="004B50CF">
      <w:pPr>
        <w:spacing w:before="240"/>
        <w:jc w:val="center"/>
      </w:pPr>
      <w:r>
        <w:rPr>
          <w:rFonts w:ascii="Arial" w:hAnsi="Arial" w:cs="Arial"/>
          <w:b/>
          <w:sz w:val="18"/>
          <w:szCs w:val="18"/>
        </w:rPr>
        <w:t>Tabela 8</w:t>
      </w:r>
      <w:r w:rsidR="00F16C5B">
        <w:rPr>
          <w:rFonts w:ascii="Arial" w:hAnsi="Arial" w:cs="Arial"/>
          <w:b/>
          <w:sz w:val="18"/>
          <w:szCs w:val="18"/>
        </w:rPr>
        <w:t>: Budžeti TK, po godinama</w:t>
      </w:r>
    </w:p>
    <w:p w:rsidR="004B50CF" w:rsidRDefault="004B50CF" w:rsidP="004B50CF">
      <w:pPr>
        <w:spacing w:after="0"/>
        <w:jc w:val="both"/>
        <w:rPr>
          <w:rFonts w:ascii="Arial" w:hAnsi="Arial" w:cs="Arial"/>
        </w:rPr>
      </w:pPr>
    </w:p>
    <w:p w:rsidR="00F16C5B" w:rsidRPr="00BB1DC7" w:rsidRDefault="00F16C5B" w:rsidP="00F16C5B">
      <w:pPr>
        <w:jc w:val="both"/>
        <w:rPr>
          <w:rFonts w:ascii="Arial" w:hAnsi="Arial" w:cs="Arial"/>
        </w:rPr>
      </w:pPr>
      <w:r w:rsidRPr="00BB1DC7">
        <w:rPr>
          <w:rFonts w:ascii="Arial" w:hAnsi="Arial" w:cs="Arial"/>
        </w:rPr>
        <w:t xml:space="preserve">Kratka analiza Budžeta Tuzlanskog kantona koji na prihodovnoj strani ima planirano </w:t>
      </w:r>
      <w:r>
        <w:rPr>
          <w:rFonts w:ascii="Arial" w:hAnsi="Arial" w:cs="Arial"/>
        </w:rPr>
        <w:t>384.620.950 KM</w:t>
      </w:r>
      <w:r w:rsidRPr="00BB1DC7">
        <w:rPr>
          <w:rFonts w:ascii="Arial" w:hAnsi="Arial" w:cs="Arial"/>
        </w:rPr>
        <w:t>, pokazuje da su planirani prihodi manji za 37,6 miliona KM u odnosu na panirane prihode u 2014. godini, na što je uticalo smanjenje primanja od domaćeg zaduživanja od 57,9 miliona KM. U 2015. godini nije planirano inostrano zaduživanje ali su zato planirani primici od domaćeg dugoročnog zaduživanja u iznosu od 20.000.000,00 KM, a koji će se koristiti za pokriće dijela akumuliranog deficita nastalog do 31.12.2013. godine</w:t>
      </w:r>
      <w:r>
        <w:rPr>
          <w:rStyle w:val="FootnoteReference"/>
          <w:rFonts w:ascii="Arial" w:hAnsi="Arial" w:cs="Arial"/>
        </w:rPr>
        <w:footnoteReference w:id="11"/>
      </w:r>
      <w:r w:rsidRPr="00BB1DC7">
        <w:rPr>
          <w:rFonts w:ascii="Arial" w:hAnsi="Arial" w:cs="Arial"/>
        </w:rPr>
        <w:t xml:space="preserve"> (a što je i realizovano krajem mjeseca februara i početkom mjeseca marta ove godine) .</w:t>
      </w:r>
    </w:p>
    <w:p w:rsidR="00F16C5B" w:rsidRPr="00BB1DC7" w:rsidRDefault="00F16C5B" w:rsidP="00F16C5B">
      <w:pPr>
        <w:jc w:val="both"/>
        <w:rPr>
          <w:rFonts w:ascii="Arial" w:hAnsi="Arial" w:cs="Arial"/>
        </w:rPr>
      </w:pPr>
      <w:r w:rsidRPr="00BB1DC7">
        <w:rPr>
          <w:rFonts w:ascii="Arial" w:hAnsi="Arial" w:cs="Arial"/>
        </w:rPr>
        <w:t xml:space="preserve">Kada je u pitanju struktura planiranih prihoda najizdašniji prihodi se odnose na  indirektnihe poreze  230.292.241,78 KM ( 60 %) , dok su drugi po značaju  neporezni prihodi koji čine 19,27%  Budžeta. </w:t>
      </w:r>
    </w:p>
    <w:p w:rsidR="00F16C5B" w:rsidRPr="00BB1DC7" w:rsidRDefault="00F16C5B" w:rsidP="00F16C5B">
      <w:pPr>
        <w:jc w:val="both"/>
        <w:rPr>
          <w:rFonts w:ascii="Arial" w:hAnsi="Arial" w:cs="Arial"/>
        </w:rPr>
      </w:pPr>
      <w:r w:rsidRPr="00BB1DC7">
        <w:rPr>
          <w:rFonts w:ascii="Arial" w:hAnsi="Arial" w:cs="Arial"/>
        </w:rPr>
        <w:lastRenderedPageBreak/>
        <w:t>Planirani prihodi  u prijedlogu Budžeta za 2015. godinu od indirektnih poreza su  230,29 miliona što predstavlja  povećanje za 39,79 miliona KM. Neporezni prihodi u planu za 2015.  godinu su 74,13 miliona KM manji su u odnosu na izvršenje za  5,9 miliona KM, dok su tekući planirani transferi od  7,8 miliona KM  manji za 6,2 miliona KM.</w:t>
      </w:r>
    </w:p>
    <w:p w:rsidR="004B50CF" w:rsidRPr="00BB1DC7" w:rsidRDefault="004B50CF" w:rsidP="004B50CF">
      <w:pPr>
        <w:jc w:val="both"/>
        <w:rPr>
          <w:rFonts w:ascii="Arial" w:hAnsi="Arial" w:cs="Arial"/>
        </w:rPr>
      </w:pPr>
      <w:r w:rsidRPr="00BB1DC7">
        <w:rPr>
          <w:rFonts w:ascii="Arial" w:hAnsi="Arial" w:cs="Arial"/>
        </w:rPr>
        <w:t xml:space="preserve">Kada su u pitanju prihodi po osnovu vlastitih i namjenskih prihoda planiran je ukupan iznos  od 23.413.660,00 KM. Prihodi po osnovu koncesija su planirani </w:t>
      </w:r>
      <w:r w:rsidRPr="0080061C">
        <w:rPr>
          <w:rFonts w:ascii="Arial" w:hAnsi="Arial" w:cs="Arial"/>
        </w:rPr>
        <w:t>u i</w:t>
      </w:r>
      <w:r w:rsidRPr="00BB1DC7">
        <w:rPr>
          <w:rFonts w:ascii="Arial" w:hAnsi="Arial" w:cs="Arial"/>
        </w:rPr>
        <w:t>znosu od 670 hiljada, prihodi od privatizacije su planirana u iznosu od 5.269.1903 KM, vodne naknade su planirane u ukupnom iznosu 10,81 miliona KM, prihodi od naknade za korištenje šuma su planirane  u ukupnom iznosu od  2,76 miliona KM, naknade za zaštitu okolicesu planirane u ukupnom iznosu od 14.796.915,</w:t>
      </w:r>
      <w:r>
        <w:rPr>
          <w:rFonts w:ascii="Arial" w:hAnsi="Arial" w:cs="Arial"/>
        </w:rPr>
        <w:t xml:space="preserve">00 KM. </w:t>
      </w:r>
    </w:p>
    <w:p w:rsidR="00F16C5B" w:rsidRPr="00BB1DC7" w:rsidRDefault="00F16C5B" w:rsidP="00F16C5B">
      <w:pPr>
        <w:jc w:val="both"/>
        <w:rPr>
          <w:rFonts w:ascii="Arial" w:hAnsi="Arial" w:cs="Arial"/>
        </w:rPr>
      </w:pPr>
      <w:r w:rsidRPr="00BB1DC7">
        <w:rPr>
          <w:rFonts w:ascii="Arial" w:hAnsi="Arial" w:cs="Arial"/>
        </w:rPr>
        <w:t>Posebna sredstva naknada za zaštitu od prirodnih i drugih nesreća, se akumuliraju i prenose iz godine u godinu, tako da plan za 2015. godinu iznosi ukupno 2.500.000,00 KM, od čega se 1.748.743,31 KM odnosi na neutrošena sredstva iz prethodnih godina, a preostali iznos na očekivani priliv u 2015. godini. Ova sredstva će se trošiti u skladu sa odredbama Zakona o zaštiti i spašavanju  ljudi i materijalnih dobara od prirodnih i drugih nesreća.</w:t>
      </w:r>
    </w:p>
    <w:p w:rsidR="00F16C5B" w:rsidRPr="00BB1DC7" w:rsidRDefault="00F16C5B" w:rsidP="00F16C5B">
      <w:pPr>
        <w:jc w:val="both"/>
        <w:rPr>
          <w:rFonts w:ascii="Arial" w:hAnsi="Arial" w:cs="Arial"/>
        </w:rPr>
      </w:pPr>
      <w:r w:rsidRPr="00BB1DC7">
        <w:rPr>
          <w:rFonts w:ascii="Arial" w:hAnsi="Arial" w:cs="Arial"/>
        </w:rPr>
        <w:t xml:space="preserve">Kada je rashodovna strana u pitanju, na samom početku je bitno napomenuti da  Ministarstvo finasija  rashodovnu stranu uklopilo u okvir raspoloživih prihoda na na osnovu budžetskih zahtjeva korisnika u iznosu od 406 .983.477 KM. </w:t>
      </w:r>
    </w:p>
    <w:p w:rsidR="00F16C5B" w:rsidRDefault="00F16C5B" w:rsidP="00F16C5B">
      <w:pPr>
        <w:jc w:val="both"/>
        <w:rPr>
          <w:rFonts w:ascii="Arial" w:hAnsi="Arial" w:cs="Arial"/>
        </w:rPr>
      </w:pPr>
      <w:r w:rsidRPr="00BB1DC7">
        <w:rPr>
          <w:rFonts w:ascii="Arial" w:hAnsi="Arial" w:cs="Arial"/>
        </w:rPr>
        <w:t xml:space="preserve">Sveukupni budžetski rashodi koji su planirani u iznosu </w:t>
      </w:r>
      <w:r>
        <w:rPr>
          <w:rFonts w:ascii="Arial" w:hAnsi="Arial" w:cs="Arial"/>
        </w:rPr>
        <w:t>364.620.950 KM su manji za 4,23% nego što je planirano posljednjim rebalansom Budžeta u 2014. godini.</w:t>
      </w:r>
    </w:p>
    <w:p w:rsidR="00F16C5B" w:rsidRDefault="00F16C5B" w:rsidP="00F16C5B">
      <w:pPr>
        <w:jc w:val="both"/>
        <w:rPr>
          <w:rFonts w:ascii="Arial" w:hAnsi="Arial" w:cs="Arial"/>
        </w:rPr>
      </w:pPr>
      <w:r>
        <w:rPr>
          <w:rFonts w:ascii="Arial" w:hAnsi="Arial" w:cs="Arial"/>
        </w:rPr>
        <w:t xml:space="preserve">Gledajući strukturu rashoda </w:t>
      </w:r>
      <w:r w:rsidRPr="00BB1DC7">
        <w:rPr>
          <w:rFonts w:ascii="Arial" w:hAnsi="Arial" w:cs="Arial"/>
        </w:rPr>
        <w:t>bruto p</w:t>
      </w:r>
      <w:r w:rsidR="00C800F2">
        <w:rPr>
          <w:rFonts w:ascii="Arial" w:hAnsi="Arial" w:cs="Arial"/>
        </w:rPr>
        <w:t>late i  naknade iznose ukupno 2</w:t>
      </w:r>
      <w:r w:rsidRPr="00BB1DC7">
        <w:rPr>
          <w:rFonts w:ascii="Arial" w:hAnsi="Arial" w:cs="Arial"/>
        </w:rPr>
        <w:t>15.782.40759 KM što je 18%. Budžeta i predstavljaju  naveći  rashod. Ostali značajniji rashodi su tekući transferi  koji čine 17,95% Budžeta te, izdaci za materijal, sitni  inventar i usluge 9,87% Budžeta.</w:t>
      </w:r>
    </w:p>
    <w:p w:rsidR="00C800F2" w:rsidRDefault="004B50CF" w:rsidP="004B50CF">
      <w:pPr>
        <w:jc w:val="both"/>
        <w:rPr>
          <w:rFonts w:ascii="Arial" w:hAnsi="Arial" w:cs="Arial"/>
        </w:rPr>
      </w:pPr>
      <w:r w:rsidRPr="00BB1DC7">
        <w:rPr>
          <w:rFonts w:ascii="Arial" w:hAnsi="Arial" w:cs="Arial"/>
        </w:rPr>
        <w:t>Plate budžetskih korisnika nisu mijenjane u odnosu na 2014. godinu a najveće smanjenje pret</w:t>
      </w:r>
      <w:r w:rsidRPr="005C0084">
        <w:rPr>
          <w:rFonts w:ascii="Arial" w:hAnsi="Arial" w:cs="Arial"/>
          <w:color w:val="FF0000"/>
        </w:rPr>
        <w:t>r</w:t>
      </w:r>
      <w:r w:rsidRPr="00BB1DC7">
        <w:rPr>
          <w:rFonts w:ascii="Arial" w:hAnsi="Arial" w:cs="Arial"/>
        </w:rPr>
        <w:t>pili su tekući transferi koji su su manji za 11,45 miliona KM. Najveće povećanje pretrpili su izdaci za kamate koji su povećani za 1,31 milion i izdaci za  otplate dugova koji su povećani za 4,36 miliona. Najvećem</w:t>
      </w:r>
      <w:r>
        <w:rPr>
          <w:rFonts w:ascii="Arial" w:hAnsi="Arial" w:cs="Arial"/>
        </w:rPr>
        <w:t xml:space="preserve"> </w:t>
      </w:r>
      <w:r w:rsidRPr="00BB1DC7">
        <w:rPr>
          <w:rFonts w:ascii="Arial" w:hAnsi="Arial" w:cs="Arial"/>
        </w:rPr>
        <w:t>broju korisnika sredstava iz tekućih transfera planirana sredstva su značajno smanjena,</w:t>
      </w:r>
      <w:r>
        <w:rPr>
          <w:rFonts w:ascii="Arial" w:hAnsi="Arial" w:cs="Arial"/>
        </w:rPr>
        <w:t xml:space="preserve"> </w:t>
      </w:r>
      <w:r w:rsidRPr="00BB1DC7">
        <w:rPr>
          <w:rFonts w:ascii="Arial" w:hAnsi="Arial" w:cs="Arial"/>
        </w:rPr>
        <w:t>a izuzetak predstavljaju jedino izdaci za predškolski odgoj i obrazovanje i subvencije    troškova ishrane i smještaj studenata gdje su iplanirana izdvajanja čak i povećana od 50 odnosno 10%).</w:t>
      </w:r>
      <w:r>
        <w:rPr>
          <w:rFonts w:ascii="Arial" w:hAnsi="Arial" w:cs="Arial"/>
        </w:rPr>
        <w:t xml:space="preserve"> Ponajveće iznenađenje u smanjenju budžetskih rashoda predstavlja smanjenje sredstava namijenjenih za podršku poljoprivrednoj proizvodnji </w:t>
      </w:r>
      <w:r w:rsidRPr="00C800F2">
        <w:rPr>
          <w:rFonts w:ascii="Arial" w:hAnsi="Arial" w:cs="Arial"/>
        </w:rPr>
        <w:t xml:space="preserve">koja su u odnosu na rebalans smanjena na 3.071.300 KM (smanjenje 18%) i time se svela na svega </w:t>
      </w:r>
      <w:r>
        <w:rPr>
          <w:rFonts w:ascii="Arial" w:hAnsi="Arial" w:cs="Arial"/>
        </w:rPr>
        <w:t xml:space="preserve">trećinu iznosa koji se prema zakonu treba izdvajati u ove svrhe. </w:t>
      </w:r>
      <w:r w:rsidRPr="00D55BAE">
        <w:rPr>
          <w:rFonts w:ascii="Arial" w:hAnsi="Arial" w:cs="Arial"/>
        </w:rPr>
        <w:t xml:space="preserve">Prema usvojenom Budžetu TK za 2015. godinu, izdvajanja za Nauku u Tuzlanskom kantonu su </w:t>
      </w:r>
      <w:r>
        <w:rPr>
          <w:rFonts w:ascii="Arial" w:hAnsi="Arial" w:cs="Arial"/>
        </w:rPr>
        <w:t xml:space="preserve">planirana sa </w:t>
      </w:r>
      <w:r w:rsidRPr="00D55BAE">
        <w:rPr>
          <w:rFonts w:ascii="Arial" w:hAnsi="Arial" w:cs="Arial"/>
        </w:rPr>
        <w:t>minimalnim iznosom od  24.000</w:t>
      </w:r>
      <w:r>
        <w:rPr>
          <w:rFonts w:ascii="Arial" w:hAnsi="Arial" w:cs="Arial"/>
        </w:rPr>
        <w:t xml:space="preserve"> </w:t>
      </w:r>
      <w:r w:rsidRPr="00C800F2">
        <w:rPr>
          <w:rFonts w:ascii="Arial" w:hAnsi="Arial" w:cs="Arial"/>
        </w:rPr>
        <w:t>KM (</w:t>
      </w:r>
      <w:r w:rsidRPr="00D55BAE">
        <w:rPr>
          <w:rFonts w:ascii="Arial" w:hAnsi="Arial" w:cs="Arial"/>
        </w:rPr>
        <w:t>62 promila Budžeta)</w:t>
      </w:r>
      <w:r>
        <w:rPr>
          <w:rFonts w:ascii="Arial" w:hAnsi="Arial" w:cs="Arial"/>
        </w:rPr>
        <w:t>.</w:t>
      </w:r>
      <w:r w:rsidRPr="00D55BAE">
        <w:rPr>
          <w:rFonts w:ascii="Arial" w:hAnsi="Arial" w:cs="Arial"/>
        </w:rPr>
        <w:t xml:space="preserve"> Ova stavka u odnosu na prethodnu godinu nije pretrpila promjene,</w:t>
      </w:r>
      <w:r>
        <w:rPr>
          <w:rFonts w:ascii="Arial" w:hAnsi="Arial" w:cs="Arial"/>
        </w:rPr>
        <w:t xml:space="preserve"> </w:t>
      </w:r>
      <w:r w:rsidRPr="00D55BAE">
        <w:rPr>
          <w:rFonts w:ascii="Arial" w:hAnsi="Arial" w:cs="Arial"/>
        </w:rPr>
        <w:t xml:space="preserve">ali zabrinjava to što su </w:t>
      </w:r>
      <w:r>
        <w:rPr>
          <w:rFonts w:ascii="Arial" w:hAnsi="Arial" w:cs="Arial"/>
        </w:rPr>
        <w:t>i</w:t>
      </w:r>
      <w:r w:rsidRPr="00D55BAE">
        <w:rPr>
          <w:rFonts w:ascii="Arial" w:hAnsi="Arial" w:cs="Arial"/>
        </w:rPr>
        <w:t xml:space="preserve">zdvajanja pala sa 253 </w:t>
      </w:r>
      <w:r>
        <w:rPr>
          <w:rFonts w:ascii="Arial" w:hAnsi="Arial" w:cs="Arial"/>
        </w:rPr>
        <w:t>000</w:t>
      </w:r>
      <w:r w:rsidRPr="00D55BAE">
        <w:rPr>
          <w:rFonts w:ascii="Arial" w:hAnsi="Arial" w:cs="Arial"/>
        </w:rPr>
        <w:t xml:space="preserve"> KM koliko je izdvajano u 2008. godini, na 24.000 KM u 2015. godini. </w:t>
      </w:r>
    </w:p>
    <w:p w:rsidR="004B50CF" w:rsidRPr="00C800F2" w:rsidRDefault="004B50CF" w:rsidP="004B50CF">
      <w:pPr>
        <w:jc w:val="both"/>
        <w:rPr>
          <w:rFonts w:ascii="Arial" w:hAnsi="Arial" w:cs="Arial"/>
        </w:rPr>
      </w:pPr>
      <w:r w:rsidRPr="00D55BAE">
        <w:rPr>
          <w:rFonts w:ascii="Arial" w:hAnsi="Arial" w:cs="Arial"/>
        </w:rPr>
        <w:t xml:space="preserve">Nasuprot tome imamo prisutan apsurd da su izdvajanja za političke partije skoro konstantna ( 391.649 KM i da su 16 puta veća od izdvajanja za nauku, a da se pri tome faktički i ne zna u šta </w:t>
      </w:r>
      <w:r w:rsidRPr="00D55BAE">
        <w:rPr>
          <w:rFonts w:ascii="Arial" w:hAnsi="Arial" w:cs="Arial"/>
        </w:rPr>
        <w:lastRenderedPageBreak/>
        <w:t>se ta poreska sredstva troše.</w:t>
      </w:r>
      <w:r>
        <w:rPr>
          <w:rFonts w:ascii="Arial" w:hAnsi="Arial" w:cs="Arial"/>
        </w:rPr>
        <w:t xml:space="preserve"> Dodatno iznenađenje predstavlja i smanjenje Tekuće rezerve na duplo manji iznos (od 600.000 KM) obzirom da je ona u protekloj godini u vrijeme katastrofa bila značajan i interventan izvor pomoći ugroženim od </w:t>
      </w:r>
      <w:r w:rsidRPr="00C800F2">
        <w:rPr>
          <w:rFonts w:ascii="Arial" w:hAnsi="Arial" w:cs="Arial"/>
        </w:rPr>
        <w:t xml:space="preserve">poplava. </w:t>
      </w:r>
    </w:p>
    <w:p w:rsidR="003002DC" w:rsidRDefault="00D4276F" w:rsidP="00D4276F">
      <w:pPr>
        <w:jc w:val="both"/>
        <w:rPr>
          <w:rFonts w:ascii="Arial" w:hAnsi="Arial" w:cs="Arial"/>
        </w:rPr>
      </w:pPr>
      <w:r w:rsidRPr="00C800F2">
        <w:rPr>
          <w:rFonts w:ascii="Arial" w:hAnsi="Arial" w:cs="Arial"/>
        </w:rPr>
        <w:t xml:space="preserve">Izdvajanja namijenjena za finansiranje rada Vlade su </w:t>
      </w:r>
      <w:r w:rsidR="004B50CF" w:rsidRPr="00C800F2">
        <w:rPr>
          <w:rFonts w:ascii="Arial" w:hAnsi="Arial" w:cs="Arial"/>
        </w:rPr>
        <w:t xml:space="preserve">u </w:t>
      </w:r>
      <w:r>
        <w:rPr>
          <w:rFonts w:ascii="Arial" w:hAnsi="Arial" w:cs="Arial"/>
        </w:rPr>
        <w:t xml:space="preserve">iznosu </w:t>
      </w:r>
      <w:r w:rsidR="00295D71">
        <w:rPr>
          <w:rFonts w:ascii="Arial" w:hAnsi="Arial" w:cs="Arial"/>
        </w:rPr>
        <w:t>10.027.565.,00</w:t>
      </w:r>
      <w:r>
        <w:rPr>
          <w:rFonts w:ascii="Arial" w:hAnsi="Arial" w:cs="Arial"/>
        </w:rPr>
        <w:t xml:space="preserve"> (</w:t>
      </w:r>
      <w:r w:rsidR="00295D71">
        <w:rPr>
          <w:rFonts w:ascii="Arial" w:hAnsi="Arial" w:cs="Arial"/>
        </w:rPr>
        <w:t>2</w:t>
      </w:r>
      <w:r>
        <w:rPr>
          <w:rFonts w:ascii="Arial" w:hAnsi="Arial" w:cs="Arial"/>
        </w:rPr>
        <w:t xml:space="preserve">,7% ukupnih rashoda) što je </w:t>
      </w:r>
      <w:r w:rsidR="00295D71">
        <w:rPr>
          <w:rFonts w:ascii="Arial" w:hAnsi="Arial" w:cs="Arial"/>
        </w:rPr>
        <w:t xml:space="preserve">pad na 47% u odnosu na </w:t>
      </w:r>
      <w:r>
        <w:rPr>
          <w:rFonts w:ascii="Arial" w:hAnsi="Arial" w:cs="Arial"/>
        </w:rPr>
        <w:t>plan</w:t>
      </w:r>
      <w:r w:rsidR="00295D71">
        <w:rPr>
          <w:rFonts w:ascii="Arial" w:hAnsi="Arial" w:cs="Arial"/>
        </w:rPr>
        <w:t xml:space="preserve"> u</w:t>
      </w:r>
      <w:r>
        <w:rPr>
          <w:rFonts w:ascii="Arial" w:hAnsi="Arial" w:cs="Arial"/>
        </w:rPr>
        <w:t xml:space="preserve"> re</w:t>
      </w:r>
      <w:r w:rsidR="00295D71">
        <w:rPr>
          <w:rFonts w:ascii="Arial" w:hAnsi="Arial" w:cs="Arial"/>
        </w:rPr>
        <w:t>balansu</w:t>
      </w:r>
      <w:r>
        <w:rPr>
          <w:rFonts w:ascii="Arial" w:hAnsi="Arial" w:cs="Arial"/>
        </w:rPr>
        <w:t xml:space="preserve"> budžeta iz 2014. godine. </w:t>
      </w:r>
      <w:r w:rsidR="00295D71">
        <w:rPr>
          <w:rFonts w:ascii="Arial" w:hAnsi="Arial" w:cs="Arial"/>
        </w:rPr>
        <w:t xml:space="preserve">Najveće smanjenje izdvajanja, u budžetu  sa kojim se finansiraju Vladine aktivnosti, su planirana </w:t>
      </w:r>
      <w:r w:rsidR="003002DC">
        <w:rPr>
          <w:rFonts w:ascii="Arial" w:hAnsi="Arial" w:cs="Arial"/>
        </w:rPr>
        <w:t xml:space="preserve">na stavkama kapitalni izdaci ( smanjenje za 99,62%), Troškovi manifestacija (74,36%), Subvenciniranje kamata za stambeno zbrinjavanje mladih (smanjena za 60%) Organizacije i udruženja, i NERDA (smanjenje je za 50%), Sredstva sa EESCROw računa  (46,82%), Mediji  (16,76%) . </w:t>
      </w:r>
      <w:r>
        <w:rPr>
          <w:rFonts w:ascii="Arial" w:hAnsi="Arial" w:cs="Arial"/>
        </w:rPr>
        <w:t>Povećanje izdataka</w:t>
      </w:r>
      <w:r w:rsidR="003002DC">
        <w:rPr>
          <w:rFonts w:ascii="Arial" w:hAnsi="Arial" w:cs="Arial"/>
        </w:rPr>
        <w:t xml:space="preserve"> od 134,81% su jedino zabilježena na stavkama koja su planirana za Urede premijera kantona i Ured Vlade. </w:t>
      </w:r>
    </w:p>
    <w:tbl>
      <w:tblPr>
        <w:tblStyle w:val="MediumList2-Accent1"/>
        <w:tblW w:w="0" w:type="auto"/>
        <w:jc w:val="center"/>
        <w:tblLook w:val="04A0" w:firstRow="1" w:lastRow="0" w:firstColumn="1" w:lastColumn="0" w:noHBand="0" w:noVBand="1"/>
      </w:tblPr>
      <w:tblGrid>
        <w:gridCol w:w="657"/>
        <w:gridCol w:w="6756"/>
        <w:gridCol w:w="1903"/>
      </w:tblGrid>
      <w:tr w:rsidR="00F16C5B" w:rsidRPr="002D39CB" w:rsidTr="00ED0824">
        <w:trPr>
          <w:cnfStyle w:val="100000000000" w:firstRow="1" w:lastRow="0" w:firstColumn="0" w:lastColumn="0" w:oddVBand="0" w:evenVBand="0" w:oddHBand="0" w:evenHBand="0" w:firstRowFirstColumn="0" w:firstRowLastColumn="0" w:lastRowFirstColumn="0" w:lastRowLastColumn="0"/>
          <w:trHeight w:val="325"/>
          <w:tblHeader/>
          <w:jc w:val="center"/>
        </w:trPr>
        <w:tc>
          <w:tcPr>
            <w:cnfStyle w:val="001000000100" w:firstRow="0" w:lastRow="0" w:firstColumn="1" w:lastColumn="0" w:oddVBand="0" w:evenVBand="0" w:oddHBand="0" w:evenHBand="0" w:firstRowFirstColumn="1" w:firstRowLastColumn="0" w:lastRowFirstColumn="0" w:lastRowLastColumn="0"/>
            <w:tcW w:w="657" w:type="dxa"/>
          </w:tcPr>
          <w:p w:rsidR="00F16C5B" w:rsidRPr="002D39CB" w:rsidRDefault="00F16C5B" w:rsidP="00ED0824">
            <w:pPr>
              <w:jc w:val="center"/>
              <w:rPr>
                <w:rFonts w:asciiTheme="minorHAnsi" w:eastAsiaTheme="minorEastAsia" w:hAnsiTheme="minorHAnsi"/>
                <w:b/>
                <w:color w:val="auto"/>
                <w:sz w:val="22"/>
                <w:szCs w:val="22"/>
              </w:rPr>
            </w:pPr>
            <w:r w:rsidRPr="002D39CB">
              <w:rPr>
                <w:rFonts w:asciiTheme="minorHAnsi" w:eastAsiaTheme="minorEastAsia" w:hAnsiTheme="minorHAnsi"/>
                <w:b/>
                <w:color w:val="auto"/>
                <w:sz w:val="22"/>
                <w:szCs w:val="22"/>
              </w:rPr>
              <w:t>R.br.</w:t>
            </w:r>
          </w:p>
        </w:tc>
        <w:tc>
          <w:tcPr>
            <w:tcW w:w="6756" w:type="dxa"/>
          </w:tcPr>
          <w:p w:rsidR="00F16C5B" w:rsidRPr="002D39CB" w:rsidRDefault="00F16C5B" w:rsidP="00ED0824">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Korisnik budžetskih sredstava</w:t>
            </w:r>
          </w:p>
        </w:tc>
        <w:tc>
          <w:tcPr>
            <w:tcW w:w="1903" w:type="dxa"/>
          </w:tcPr>
          <w:p w:rsidR="00F16C5B" w:rsidRPr="002D39CB" w:rsidRDefault="00F16C5B" w:rsidP="00ED0824">
            <w:pPr>
              <w:jc w:val="righ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Rashodi- plan</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1</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obrazovanja, nauke, kulture i sporta</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166.351.563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2</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unutrašnjih poslova</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51.050.441 KM</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3</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unutrašnjih poslova</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51.050.441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4</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za rad, socijalnu politiku i povratak</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33.937.990 KM</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5</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provosuđa i uprave</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25.412.753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6</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poljoprivrede, šumarstva i vodoprivrede</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22.212.554 KM</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7</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prostornog uređenja i zaštitu okolice</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15.966.827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8</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finansija</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14.584.317 KM</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9</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Vlada TK</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10.027.565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10</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za boračka pitanja</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9.877.892 KM</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11</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Kantonalna uprava za inspekcijske poslove</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3.607.075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12</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Kantonalna uprava civilne zaštite</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3.438.759 KM</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13</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Skupština TK</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2.810.640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14</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Ured za zajedničke poslove kantonalnih organa</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1.472.325 KM</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15</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industrije, energetike i rudarstva</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1.088.305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16</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trgovine, turizma i saobraćaja</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1.044.697 KM</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17</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Pedagoški zavod</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598.336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18</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zdravstva</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522.100 KM</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19</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razvoja i poduzetništva</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482.306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20</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Kantonalna direkcija robnih rezervi</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134.505 KM</w:t>
            </w:r>
          </w:p>
        </w:tc>
      </w:tr>
    </w:tbl>
    <w:p w:rsidR="00F16C5B" w:rsidRPr="00510374" w:rsidRDefault="00F16C5B" w:rsidP="00F16C5B">
      <w:pPr>
        <w:spacing w:before="120"/>
        <w:jc w:val="center"/>
      </w:pPr>
      <w:r>
        <w:rPr>
          <w:rFonts w:ascii="Arial" w:hAnsi="Arial" w:cs="Arial"/>
          <w:b/>
          <w:sz w:val="18"/>
          <w:szCs w:val="18"/>
        </w:rPr>
        <w:t>Tabela</w:t>
      </w:r>
      <w:r w:rsidR="00387D0F">
        <w:rPr>
          <w:rFonts w:ascii="Arial" w:hAnsi="Arial" w:cs="Arial"/>
          <w:b/>
          <w:sz w:val="18"/>
          <w:szCs w:val="18"/>
        </w:rPr>
        <w:t xml:space="preserve"> 9</w:t>
      </w:r>
      <w:r>
        <w:rPr>
          <w:rFonts w:ascii="Arial" w:hAnsi="Arial" w:cs="Arial"/>
          <w:b/>
          <w:sz w:val="18"/>
          <w:szCs w:val="18"/>
        </w:rPr>
        <w:t>:Plan rashoda Budžeta TK za 2015. godinu, po korisnicima</w:t>
      </w:r>
    </w:p>
    <w:p w:rsidR="00F16C5B" w:rsidRPr="007D4485" w:rsidRDefault="00F16C5B" w:rsidP="00F16C5B">
      <w:pPr>
        <w:jc w:val="both"/>
        <w:rPr>
          <w:rFonts w:ascii="Arial" w:hAnsi="Arial" w:cs="Arial"/>
        </w:rPr>
      </w:pPr>
      <w:r>
        <w:rPr>
          <w:rFonts w:ascii="Arial" w:hAnsi="Arial" w:cs="Arial"/>
        </w:rPr>
        <w:t>S najviše budžetskih sredstava, Budžetom TK za 2015. godinu, planirano je da raspolaže Ministarstvo obrazovanja, nauke, kulture i sporta – 166.351.563 KM, (62%),  a sa najmanje Kantonalna direkcija robnih rezervi – 134.505 KM (0,37%).</w:t>
      </w:r>
    </w:p>
    <w:p w:rsidR="00F16C5B" w:rsidRPr="007D4485" w:rsidRDefault="00F16C5B" w:rsidP="00F16C5B">
      <w:pPr>
        <w:jc w:val="both"/>
        <w:rPr>
          <w:rFonts w:ascii="Arial" w:hAnsi="Arial" w:cs="Arial"/>
        </w:rPr>
      </w:pPr>
      <w:r>
        <w:rPr>
          <w:rFonts w:ascii="Arial" w:hAnsi="Arial" w:cs="Arial"/>
        </w:rPr>
        <w:t xml:space="preserve">Najviše budžetskih sredstava, Budžetom TK za 2015. godinu, planirano je za oblast "Plaće i </w:t>
      </w:r>
      <w:r w:rsidRPr="004A4836">
        <w:rPr>
          <w:rFonts w:ascii="Arial" w:hAnsi="Arial" w:cs="Arial"/>
        </w:rPr>
        <w:t xml:space="preserve">naknade </w:t>
      </w:r>
      <w:r w:rsidR="004B50CF" w:rsidRPr="004A4836">
        <w:rPr>
          <w:rFonts w:ascii="Arial" w:hAnsi="Arial" w:cs="Arial"/>
          <w:spacing w:val="-4"/>
        </w:rPr>
        <w:t>troškova</w:t>
      </w:r>
      <w:r w:rsidRPr="004A4836">
        <w:rPr>
          <w:rFonts w:ascii="Arial" w:hAnsi="Arial" w:cs="Arial"/>
        </w:rPr>
        <w:t xml:space="preserve"> zaposlenih</w:t>
      </w:r>
      <w:r>
        <w:rPr>
          <w:rFonts w:ascii="Arial" w:hAnsi="Arial" w:cs="Arial"/>
        </w:rPr>
        <w:t>" – 196.480.296 KM, a sa najmanje "Izdaci za kamate" – 2.629.350 KM.</w:t>
      </w:r>
    </w:p>
    <w:tbl>
      <w:tblPr>
        <w:tblStyle w:val="MediumList2-Accent1"/>
        <w:tblW w:w="0" w:type="auto"/>
        <w:jc w:val="center"/>
        <w:tblLook w:val="04A0" w:firstRow="1" w:lastRow="0" w:firstColumn="1" w:lastColumn="0" w:noHBand="0" w:noVBand="1"/>
      </w:tblPr>
      <w:tblGrid>
        <w:gridCol w:w="657"/>
        <w:gridCol w:w="6756"/>
        <w:gridCol w:w="1903"/>
      </w:tblGrid>
      <w:tr w:rsidR="00F16C5B" w:rsidRPr="002D39CB" w:rsidTr="00ED0824">
        <w:trPr>
          <w:cnfStyle w:val="100000000000" w:firstRow="1" w:lastRow="0" w:firstColumn="0" w:lastColumn="0" w:oddVBand="0" w:evenVBand="0" w:oddHBand="0" w:evenHBand="0" w:firstRowFirstColumn="0" w:firstRowLastColumn="0" w:lastRowFirstColumn="0" w:lastRowLastColumn="0"/>
          <w:trHeight w:val="325"/>
          <w:tblHeader/>
          <w:jc w:val="center"/>
        </w:trPr>
        <w:tc>
          <w:tcPr>
            <w:cnfStyle w:val="001000000100" w:firstRow="0" w:lastRow="0" w:firstColumn="1" w:lastColumn="0" w:oddVBand="0" w:evenVBand="0" w:oddHBand="0" w:evenHBand="0" w:firstRowFirstColumn="1" w:firstRowLastColumn="0" w:lastRowFirstColumn="0" w:lastRowLastColumn="0"/>
            <w:tcW w:w="657" w:type="dxa"/>
          </w:tcPr>
          <w:p w:rsidR="00F16C5B" w:rsidRPr="002D39CB" w:rsidRDefault="00F16C5B" w:rsidP="00ED0824">
            <w:pPr>
              <w:jc w:val="center"/>
              <w:rPr>
                <w:rFonts w:asciiTheme="minorHAnsi" w:eastAsiaTheme="minorEastAsia" w:hAnsiTheme="minorHAnsi"/>
                <w:b/>
                <w:color w:val="auto"/>
                <w:sz w:val="22"/>
                <w:szCs w:val="22"/>
              </w:rPr>
            </w:pPr>
            <w:r w:rsidRPr="002D39CB">
              <w:rPr>
                <w:rFonts w:asciiTheme="minorHAnsi" w:eastAsiaTheme="minorEastAsia" w:hAnsiTheme="minorHAnsi"/>
                <w:b/>
                <w:color w:val="auto"/>
                <w:sz w:val="22"/>
                <w:szCs w:val="22"/>
              </w:rPr>
              <w:t>R.br.</w:t>
            </w:r>
          </w:p>
        </w:tc>
        <w:tc>
          <w:tcPr>
            <w:tcW w:w="6756" w:type="dxa"/>
          </w:tcPr>
          <w:p w:rsidR="00F16C5B" w:rsidRPr="002D39CB" w:rsidRDefault="00F16C5B" w:rsidP="00ED0824">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Oblast za koju su namjenjena sredstva</w:t>
            </w:r>
          </w:p>
        </w:tc>
        <w:tc>
          <w:tcPr>
            <w:tcW w:w="1903" w:type="dxa"/>
          </w:tcPr>
          <w:p w:rsidR="00F16C5B" w:rsidRPr="002D39CB" w:rsidRDefault="00F16C5B" w:rsidP="00ED0824">
            <w:pPr>
              <w:jc w:val="righ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Rashodi- plan</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1</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Plaće i naknade troš. zaposlenih</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196.480.296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lastRenderedPageBreak/>
              <w:t>2</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Tekući transferi i drugi tekući rash.</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65.452.666 KM</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3</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Izdaci za </w:t>
            </w:r>
            <w:proofErr w:type="gramStart"/>
            <w:r>
              <w:rPr>
                <w:rFonts w:asciiTheme="minorHAnsi" w:eastAsiaTheme="minorEastAsia" w:hAnsiTheme="minorHAnsi" w:cstheme="minorBidi"/>
                <w:color w:val="auto"/>
              </w:rPr>
              <w:t>mater.,</w:t>
            </w:r>
            <w:proofErr w:type="gramEnd"/>
            <w:r>
              <w:rPr>
                <w:rFonts w:asciiTheme="minorHAnsi" w:eastAsiaTheme="minorEastAsia" w:hAnsiTheme="minorHAnsi" w:cstheme="minorBidi"/>
                <w:color w:val="auto"/>
              </w:rPr>
              <w:t xml:space="preserve"> sitni inventar i...</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36.005.689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4</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Doprinosi poslod. i ostali doprinosi</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19.302.111 KM</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5</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Kapitalni izdaci</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18.484.284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6</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Kapitalni transferi</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16.145.689 KM</w:t>
            </w:r>
          </w:p>
        </w:tc>
      </w:tr>
      <w:tr w:rsidR="00F16C5B" w:rsidRPr="002D39CB"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7</w:t>
            </w:r>
          </w:p>
        </w:tc>
        <w:tc>
          <w:tcPr>
            <w:tcW w:w="6756" w:type="dxa"/>
          </w:tcPr>
          <w:p w:rsidR="00F16C5B" w:rsidRPr="002D39CB" w:rsidRDefault="00F16C5B" w:rsidP="00ED0824">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Izdaci za otplatu dugova</w:t>
            </w:r>
          </w:p>
        </w:tc>
        <w:tc>
          <w:tcPr>
            <w:tcW w:w="1903" w:type="dxa"/>
          </w:tcPr>
          <w:p w:rsidR="00F16C5B" w:rsidRPr="002D39CB" w:rsidRDefault="00F16C5B" w:rsidP="00ED082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9.520.901 KM</w:t>
            </w:r>
          </w:p>
        </w:tc>
      </w:tr>
      <w:tr w:rsidR="00F16C5B" w:rsidRPr="002D39CB" w:rsidTr="00ED0824">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F16C5B" w:rsidRPr="002D39CB" w:rsidRDefault="00F16C5B" w:rsidP="00ED0824">
            <w:pPr>
              <w:jc w:val="center"/>
              <w:rPr>
                <w:rFonts w:asciiTheme="minorHAnsi" w:eastAsiaTheme="minorEastAsia" w:hAnsiTheme="minorHAnsi"/>
                <w:color w:val="auto"/>
              </w:rPr>
            </w:pPr>
            <w:r>
              <w:rPr>
                <w:rFonts w:asciiTheme="minorHAnsi" w:eastAsiaTheme="minorEastAsia" w:hAnsiTheme="minorHAnsi"/>
                <w:color w:val="auto"/>
              </w:rPr>
              <w:t>8</w:t>
            </w:r>
          </w:p>
        </w:tc>
        <w:tc>
          <w:tcPr>
            <w:tcW w:w="6756" w:type="dxa"/>
          </w:tcPr>
          <w:p w:rsidR="00F16C5B" w:rsidRPr="002D39CB" w:rsidRDefault="00F16C5B" w:rsidP="00ED0824">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Izdaci za kamate</w:t>
            </w:r>
          </w:p>
        </w:tc>
        <w:tc>
          <w:tcPr>
            <w:tcW w:w="1903" w:type="dxa"/>
          </w:tcPr>
          <w:p w:rsidR="00F16C5B" w:rsidRPr="002D39CB" w:rsidRDefault="00F16C5B" w:rsidP="00ED0824">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2.629.350 KM</w:t>
            </w:r>
          </w:p>
        </w:tc>
      </w:tr>
    </w:tbl>
    <w:p w:rsidR="00F16C5B" w:rsidRPr="00510374" w:rsidRDefault="00F16C5B" w:rsidP="00F16C5B">
      <w:pPr>
        <w:spacing w:before="120"/>
        <w:jc w:val="center"/>
      </w:pPr>
      <w:r>
        <w:rPr>
          <w:rFonts w:ascii="Arial" w:hAnsi="Arial" w:cs="Arial"/>
          <w:b/>
          <w:sz w:val="18"/>
          <w:szCs w:val="18"/>
        </w:rPr>
        <w:t>Tabela</w:t>
      </w:r>
      <w:r w:rsidR="00387D0F">
        <w:rPr>
          <w:rFonts w:ascii="Arial" w:hAnsi="Arial" w:cs="Arial"/>
          <w:b/>
          <w:sz w:val="18"/>
          <w:szCs w:val="18"/>
        </w:rPr>
        <w:t xml:space="preserve"> 10</w:t>
      </w:r>
      <w:r>
        <w:rPr>
          <w:rFonts w:ascii="Arial" w:hAnsi="Arial" w:cs="Arial"/>
          <w:b/>
          <w:sz w:val="18"/>
          <w:szCs w:val="18"/>
        </w:rPr>
        <w:t>:</w:t>
      </w:r>
      <w:r w:rsidR="004B50CF">
        <w:rPr>
          <w:rFonts w:ascii="Arial" w:hAnsi="Arial" w:cs="Arial"/>
          <w:b/>
          <w:sz w:val="18"/>
          <w:szCs w:val="18"/>
        </w:rPr>
        <w:t xml:space="preserve"> </w:t>
      </w:r>
      <w:r>
        <w:rPr>
          <w:rFonts w:ascii="Arial" w:hAnsi="Arial" w:cs="Arial"/>
          <w:b/>
          <w:sz w:val="18"/>
          <w:szCs w:val="18"/>
        </w:rPr>
        <w:t>Plan rashoda Budžeta TK za 2015. godinu, po oblastima</w:t>
      </w:r>
    </w:p>
    <w:p w:rsidR="004B50CF" w:rsidRPr="007D4485" w:rsidRDefault="00F16C5B" w:rsidP="004B50CF">
      <w:pPr>
        <w:jc w:val="both"/>
        <w:rPr>
          <w:rFonts w:ascii="Arial" w:hAnsi="Arial" w:cs="Arial"/>
        </w:rPr>
      </w:pPr>
      <w:r w:rsidRPr="007D4485">
        <w:rPr>
          <w:rFonts w:ascii="Arial" w:hAnsi="Arial" w:cs="Arial"/>
        </w:rPr>
        <w:t>I na kraju ovog poglavlja istaći ćemo nekoliko podataka koji na najbolji način ukazuju na  ozbiljnost ocjena o veoma složenoj finansijskoj situaciji koja vlada u Tuzlanskom kantonu i niskom finansijskom potencijalu koji, bez provođenja ozbiljnih reformi, ne obezbjeđuje normalan razvoj Kantona</w:t>
      </w:r>
      <w:r w:rsidR="004B50CF">
        <w:rPr>
          <w:rFonts w:ascii="Arial" w:hAnsi="Arial" w:cs="Arial"/>
        </w:rPr>
        <w:t>.</w:t>
      </w:r>
      <w:r w:rsidR="004B50CF" w:rsidRPr="004B50CF">
        <w:rPr>
          <w:rFonts w:ascii="Arial" w:hAnsi="Arial" w:cs="Arial"/>
        </w:rPr>
        <w:t xml:space="preserve"> </w:t>
      </w:r>
    </w:p>
    <w:tbl>
      <w:tblPr>
        <w:tblStyle w:val="MediumList2-Accent1"/>
        <w:tblW w:w="9356" w:type="dxa"/>
        <w:jc w:val="center"/>
        <w:tblLook w:val="04A0" w:firstRow="1" w:lastRow="0" w:firstColumn="1" w:lastColumn="0" w:noHBand="0" w:noVBand="1"/>
      </w:tblPr>
      <w:tblGrid>
        <w:gridCol w:w="657"/>
        <w:gridCol w:w="5722"/>
        <w:gridCol w:w="1882"/>
        <w:gridCol w:w="1095"/>
      </w:tblGrid>
      <w:tr w:rsidR="004B50CF" w:rsidRPr="002D39CB" w:rsidTr="004B50CF">
        <w:trPr>
          <w:cnfStyle w:val="100000000000" w:firstRow="1" w:lastRow="0" w:firstColumn="0" w:lastColumn="0" w:oddVBand="0" w:evenVBand="0" w:oddHBand="0" w:evenHBand="0" w:firstRowFirstColumn="0" w:firstRowLastColumn="0" w:lastRowFirstColumn="0" w:lastRowLastColumn="0"/>
          <w:trHeight w:val="325"/>
          <w:tblHeader/>
          <w:jc w:val="center"/>
        </w:trPr>
        <w:tc>
          <w:tcPr>
            <w:cnfStyle w:val="001000000100" w:firstRow="0" w:lastRow="0" w:firstColumn="1" w:lastColumn="0" w:oddVBand="0" w:evenVBand="0" w:oddHBand="0" w:evenHBand="0" w:firstRowFirstColumn="1" w:firstRowLastColumn="0" w:lastRowFirstColumn="0" w:lastRowLastColumn="0"/>
            <w:tcW w:w="657" w:type="dxa"/>
          </w:tcPr>
          <w:p w:rsidR="004B50CF" w:rsidRPr="002D39CB" w:rsidRDefault="004B50CF" w:rsidP="00F62667">
            <w:pPr>
              <w:jc w:val="center"/>
              <w:rPr>
                <w:rFonts w:asciiTheme="minorHAnsi" w:eastAsiaTheme="minorEastAsia" w:hAnsiTheme="minorHAnsi"/>
                <w:b/>
                <w:color w:val="auto"/>
                <w:sz w:val="22"/>
                <w:szCs w:val="22"/>
              </w:rPr>
            </w:pPr>
            <w:r w:rsidRPr="002D39CB">
              <w:rPr>
                <w:rFonts w:asciiTheme="minorHAnsi" w:eastAsiaTheme="minorEastAsia" w:hAnsiTheme="minorHAnsi"/>
                <w:b/>
                <w:color w:val="auto"/>
                <w:sz w:val="22"/>
                <w:szCs w:val="22"/>
              </w:rPr>
              <w:t>R.br.</w:t>
            </w:r>
          </w:p>
        </w:tc>
        <w:tc>
          <w:tcPr>
            <w:tcW w:w="5722" w:type="dxa"/>
          </w:tcPr>
          <w:p w:rsidR="004B50CF" w:rsidRPr="002D39CB" w:rsidRDefault="004B50CF" w:rsidP="00F6266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Budžet TK</w:t>
            </w:r>
          </w:p>
        </w:tc>
        <w:tc>
          <w:tcPr>
            <w:tcW w:w="1882" w:type="dxa"/>
          </w:tcPr>
          <w:p w:rsidR="004B50CF" w:rsidRPr="002D39CB" w:rsidRDefault="004B50CF" w:rsidP="00F6266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Iznos u KM</w:t>
            </w:r>
          </w:p>
        </w:tc>
        <w:tc>
          <w:tcPr>
            <w:tcW w:w="1095" w:type="dxa"/>
          </w:tcPr>
          <w:p w:rsidR="004B50CF" w:rsidRDefault="004B50CF" w:rsidP="00F62667">
            <w:pPr>
              <w:jc w:val="center"/>
              <w:cnfStyle w:val="100000000000" w:firstRow="1" w:lastRow="0" w:firstColumn="0" w:lastColumn="0" w:oddVBand="0" w:evenVBand="0" w:oddHBand="0" w:evenHBand="0" w:firstRowFirstColumn="0" w:firstRowLastColumn="0" w:lastRowFirstColumn="0" w:lastRowLastColumn="0"/>
              <w:rPr>
                <w:rFonts w:eastAsiaTheme="minorEastAsia"/>
                <w:b/>
              </w:rPr>
            </w:pPr>
            <w:r>
              <w:rPr>
                <w:rFonts w:eastAsiaTheme="minorEastAsia"/>
                <w:b/>
              </w:rPr>
              <w:t>%</w:t>
            </w:r>
          </w:p>
        </w:tc>
      </w:tr>
      <w:tr w:rsidR="004B50CF" w:rsidRPr="00FB0267" w:rsidTr="004B50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4B50CF" w:rsidRPr="00FB0267" w:rsidRDefault="004B50CF" w:rsidP="00F62667">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1</w:t>
            </w:r>
          </w:p>
        </w:tc>
        <w:tc>
          <w:tcPr>
            <w:tcW w:w="5722" w:type="dxa"/>
            <w:vAlign w:val="center"/>
          </w:tcPr>
          <w:p w:rsidR="004B50CF" w:rsidRPr="00FB0267" w:rsidRDefault="004B50CF" w:rsidP="00F62667">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 xml:space="preserve">Budžet Tuzlanskog kantonaza 2015. godinu </w:t>
            </w:r>
          </w:p>
        </w:tc>
        <w:tc>
          <w:tcPr>
            <w:tcW w:w="1882" w:type="dxa"/>
            <w:vAlign w:val="bottom"/>
          </w:tcPr>
          <w:p w:rsidR="004B50CF" w:rsidRPr="00FB0267" w:rsidRDefault="004B50CF" w:rsidP="00F62667">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384.620.949,90</w:t>
            </w:r>
          </w:p>
        </w:tc>
        <w:tc>
          <w:tcPr>
            <w:tcW w:w="1095" w:type="dxa"/>
          </w:tcPr>
          <w:p w:rsidR="004B50CF" w:rsidRPr="00FB0267" w:rsidRDefault="004B50CF" w:rsidP="00F6266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100</w:t>
            </w:r>
          </w:p>
        </w:tc>
      </w:tr>
      <w:tr w:rsidR="004B50CF" w:rsidRPr="00FB0267" w:rsidTr="004B50CF">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4B50CF" w:rsidRPr="00FB0267" w:rsidRDefault="004B50CF" w:rsidP="00F62667">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2</w:t>
            </w:r>
          </w:p>
        </w:tc>
        <w:tc>
          <w:tcPr>
            <w:tcW w:w="5722" w:type="dxa"/>
            <w:vAlign w:val="center"/>
          </w:tcPr>
          <w:p w:rsidR="004B50CF" w:rsidRPr="00FB0267" w:rsidRDefault="004B50CF" w:rsidP="00F6266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 xml:space="preserve">Kumulirani višegodišnji deficit u Budžetu TK zaključno sa 2014. godinom </w:t>
            </w:r>
          </w:p>
        </w:tc>
        <w:tc>
          <w:tcPr>
            <w:tcW w:w="1882" w:type="dxa"/>
            <w:vAlign w:val="bottom"/>
          </w:tcPr>
          <w:p w:rsidR="004B50CF" w:rsidRPr="00FB0267" w:rsidRDefault="004B50CF" w:rsidP="00F62667">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93.376.178,00</w:t>
            </w:r>
          </w:p>
        </w:tc>
        <w:tc>
          <w:tcPr>
            <w:tcW w:w="1095" w:type="dxa"/>
            <w:vAlign w:val="bottom"/>
          </w:tcPr>
          <w:p w:rsidR="004B50CF" w:rsidRPr="00FB0267" w:rsidRDefault="004B50CF" w:rsidP="00F6266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24</w:t>
            </w:r>
          </w:p>
        </w:tc>
      </w:tr>
      <w:tr w:rsidR="004B50CF" w:rsidRPr="00FB0267" w:rsidTr="004B50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4B50CF" w:rsidRPr="00FB0267" w:rsidRDefault="004B50CF" w:rsidP="00F62667">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3</w:t>
            </w:r>
          </w:p>
        </w:tc>
        <w:tc>
          <w:tcPr>
            <w:tcW w:w="5722" w:type="dxa"/>
            <w:vAlign w:val="center"/>
          </w:tcPr>
          <w:p w:rsidR="004B50CF" w:rsidRPr="00FB0267" w:rsidRDefault="004B50CF" w:rsidP="00F62667">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Ukupno zaduženje TK zaključno sa 2014. g           </w:t>
            </w:r>
          </w:p>
        </w:tc>
        <w:tc>
          <w:tcPr>
            <w:tcW w:w="1882" w:type="dxa"/>
            <w:vAlign w:val="bottom"/>
          </w:tcPr>
          <w:p w:rsidR="004B50CF" w:rsidRPr="00FB0267" w:rsidRDefault="004B50CF" w:rsidP="00F62667">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78.965.725,61</w:t>
            </w:r>
          </w:p>
        </w:tc>
        <w:tc>
          <w:tcPr>
            <w:tcW w:w="1095" w:type="dxa"/>
            <w:vAlign w:val="bottom"/>
          </w:tcPr>
          <w:p w:rsidR="004B50CF" w:rsidRPr="00FB0267" w:rsidRDefault="004B50CF" w:rsidP="00F6266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21</w:t>
            </w:r>
          </w:p>
        </w:tc>
      </w:tr>
      <w:tr w:rsidR="004B50CF" w:rsidRPr="00FB0267" w:rsidTr="004B50CF">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4B50CF" w:rsidRPr="00FB0267" w:rsidRDefault="004B50CF" w:rsidP="00F62667">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4</w:t>
            </w:r>
          </w:p>
        </w:tc>
        <w:tc>
          <w:tcPr>
            <w:tcW w:w="5722" w:type="dxa"/>
            <w:vAlign w:val="center"/>
          </w:tcPr>
          <w:p w:rsidR="004B50CF" w:rsidRPr="00FB0267" w:rsidRDefault="004B50CF" w:rsidP="00F6266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Vanjsko zaduženje TK zaključno sa 2014. g           </w:t>
            </w:r>
          </w:p>
        </w:tc>
        <w:tc>
          <w:tcPr>
            <w:tcW w:w="1882" w:type="dxa"/>
            <w:vAlign w:val="bottom"/>
          </w:tcPr>
          <w:p w:rsidR="004B50CF" w:rsidRPr="00FB0267" w:rsidRDefault="004B50CF" w:rsidP="00F62667">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54.463.273,82</w:t>
            </w:r>
          </w:p>
        </w:tc>
        <w:tc>
          <w:tcPr>
            <w:tcW w:w="1095" w:type="dxa"/>
            <w:vAlign w:val="bottom"/>
          </w:tcPr>
          <w:p w:rsidR="004B50CF" w:rsidRPr="00FB0267" w:rsidRDefault="004B50CF" w:rsidP="00F6266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14</w:t>
            </w:r>
          </w:p>
        </w:tc>
      </w:tr>
      <w:tr w:rsidR="004B50CF" w:rsidRPr="00FB0267" w:rsidTr="004B50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4B50CF" w:rsidRPr="00FB0267" w:rsidRDefault="004B50CF" w:rsidP="00F62667">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5</w:t>
            </w:r>
          </w:p>
        </w:tc>
        <w:tc>
          <w:tcPr>
            <w:tcW w:w="5722" w:type="dxa"/>
            <w:vAlign w:val="center"/>
          </w:tcPr>
          <w:p w:rsidR="004B50CF" w:rsidRPr="00FB0267" w:rsidRDefault="004B50CF" w:rsidP="00F62667">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Unutrašnje zaduženje TK</w:t>
            </w:r>
            <w:proofErr w:type="gramStart"/>
            <w:r w:rsidRPr="00FB0267">
              <w:rPr>
                <w:rFonts w:asciiTheme="minorHAnsi" w:eastAsiaTheme="minorEastAsia" w:hAnsiTheme="minorHAnsi" w:cstheme="minorBidi"/>
                <w:color w:val="auto"/>
              </w:rPr>
              <w:t>  zaključno</w:t>
            </w:r>
            <w:proofErr w:type="gramEnd"/>
            <w:r w:rsidRPr="00FB0267">
              <w:rPr>
                <w:rFonts w:asciiTheme="minorHAnsi" w:eastAsiaTheme="minorEastAsia" w:hAnsiTheme="minorHAnsi" w:cstheme="minorBidi"/>
                <w:color w:val="auto"/>
              </w:rPr>
              <w:t xml:space="preserve"> sa 2014. g     </w:t>
            </w:r>
          </w:p>
        </w:tc>
        <w:tc>
          <w:tcPr>
            <w:tcW w:w="1882" w:type="dxa"/>
            <w:vAlign w:val="bottom"/>
          </w:tcPr>
          <w:p w:rsidR="004B50CF" w:rsidRPr="00FB0267" w:rsidRDefault="004B50CF" w:rsidP="00F62667">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24.502.451,79</w:t>
            </w:r>
          </w:p>
        </w:tc>
        <w:tc>
          <w:tcPr>
            <w:tcW w:w="1095" w:type="dxa"/>
            <w:vAlign w:val="bottom"/>
          </w:tcPr>
          <w:p w:rsidR="004B50CF" w:rsidRPr="00FB0267" w:rsidRDefault="004B50CF" w:rsidP="00F6266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6</w:t>
            </w:r>
          </w:p>
        </w:tc>
      </w:tr>
      <w:tr w:rsidR="004B50CF" w:rsidRPr="00FB0267" w:rsidTr="004B50CF">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4B50CF" w:rsidRPr="00FB0267" w:rsidRDefault="004B50CF" w:rsidP="00F62667">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6</w:t>
            </w:r>
          </w:p>
        </w:tc>
        <w:tc>
          <w:tcPr>
            <w:tcW w:w="5722" w:type="dxa"/>
            <w:vAlign w:val="center"/>
          </w:tcPr>
          <w:p w:rsidR="004B50CF" w:rsidRPr="00FB0267" w:rsidRDefault="004B50CF" w:rsidP="00F6266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Godišnja izdvajanja za otplate dugova u 2015. g. </w:t>
            </w:r>
          </w:p>
        </w:tc>
        <w:tc>
          <w:tcPr>
            <w:tcW w:w="1882" w:type="dxa"/>
            <w:vAlign w:val="bottom"/>
          </w:tcPr>
          <w:p w:rsidR="004B50CF" w:rsidRPr="00FB0267" w:rsidRDefault="004B50CF" w:rsidP="00F62667">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11.612.645,02</w:t>
            </w:r>
          </w:p>
        </w:tc>
        <w:tc>
          <w:tcPr>
            <w:tcW w:w="1095" w:type="dxa"/>
            <w:vAlign w:val="bottom"/>
          </w:tcPr>
          <w:p w:rsidR="004B50CF" w:rsidRPr="00FB0267" w:rsidRDefault="004B50CF" w:rsidP="00F6266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3</w:t>
            </w:r>
          </w:p>
        </w:tc>
      </w:tr>
    </w:tbl>
    <w:p w:rsidR="004B50CF" w:rsidRPr="0080061C" w:rsidRDefault="004B50CF" w:rsidP="004B50CF">
      <w:pPr>
        <w:spacing w:before="240" w:after="0" w:line="240" w:lineRule="auto"/>
        <w:jc w:val="center"/>
        <w:rPr>
          <w:rFonts w:eastAsiaTheme="minorEastAsia"/>
          <w:lang w:val="en-US" w:eastAsia="ja-JP"/>
        </w:rPr>
      </w:pPr>
      <w:r w:rsidRPr="0080061C">
        <w:rPr>
          <w:rFonts w:ascii="Arial" w:hAnsi="Arial" w:cs="Arial"/>
          <w:b/>
          <w:sz w:val="18"/>
          <w:szCs w:val="18"/>
        </w:rPr>
        <w:t>Tabela</w:t>
      </w:r>
      <w:r w:rsidR="00387D0F">
        <w:rPr>
          <w:rFonts w:ascii="Arial" w:hAnsi="Arial" w:cs="Arial"/>
          <w:b/>
          <w:sz w:val="18"/>
          <w:szCs w:val="18"/>
        </w:rPr>
        <w:t xml:space="preserve"> 11</w:t>
      </w:r>
      <w:r w:rsidRPr="0080061C">
        <w:rPr>
          <w:rFonts w:ascii="Arial" w:hAnsi="Arial" w:cs="Arial"/>
          <w:b/>
          <w:sz w:val="18"/>
          <w:szCs w:val="18"/>
        </w:rPr>
        <w:t>:</w:t>
      </w:r>
      <w:r w:rsidR="00C800F2" w:rsidRPr="0080061C">
        <w:rPr>
          <w:rFonts w:ascii="Arial" w:hAnsi="Arial" w:cs="Arial"/>
          <w:b/>
          <w:sz w:val="18"/>
          <w:szCs w:val="18"/>
        </w:rPr>
        <w:t xml:space="preserve"> </w:t>
      </w:r>
      <w:r w:rsidR="0080061C" w:rsidRPr="0080061C">
        <w:rPr>
          <w:rFonts w:ascii="Arial" w:hAnsi="Arial" w:cs="Arial"/>
          <w:b/>
          <w:sz w:val="18"/>
          <w:szCs w:val="18"/>
        </w:rPr>
        <w:t>Fiskalni pokazatelji</w:t>
      </w:r>
      <w:r w:rsidR="00C800F2" w:rsidRPr="0080061C">
        <w:rPr>
          <w:rFonts w:ascii="Arial" w:hAnsi="Arial" w:cs="Arial"/>
          <w:b/>
          <w:sz w:val="18"/>
          <w:szCs w:val="18"/>
        </w:rPr>
        <w:t xml:space="preserve"> </w:t>
      </w:r>
      <w:r w:rsidR="0080061C" w:rsidRPr="0080061C">
        <w:rPr>
          <w:rFonts w:ascii="Arial" w:hAnsi="Arial" w:cs="Arial"/>
          <w:b/>
          <w:sz w:val="18"/>
          <w:szCs w:val="18"/>
        </w:rPr>
        <w:t>u TK</w:t>
      </w:r>
      <w:r w:rsidR="008E4087">
        <w:rPr>
          <w:rStyle w:val="FootnoteReference"/>
          <w:rFonts w:ascii="Arial" w:hAnsi="Arial" w:cs="Arial"/>
          <w:b/>
          <w:sz w:val="18"/>
          <w:szCs w:val="18"/>
        </w:rPr>
        <w:footnoteReference w:id="12"/>
      </w:r>
    </w:p>
    <w:p w:rsidR="004B50CF" w:rsidRPr="0080061C" w:rsidRDefault="004B50CF" w:rsidP="004B50CF">
      <w:pPr>
        <w:jc w:val="both"/>
        <w:rPr>
          <w:rFonts w:ascii="Arial" w:hAnsi="Arial" w:cs="Arial"/>
        </w:rPr>
      </w:pPr>
    </w:p>
    <w:p w:rsidR="00F16C5B" w:rsidRPr="007D4485" w:rsidRDefault="00F16C5B" w:rsidP="004B50CF">
      <w:pPr>
        <w:jc w:val="both"/>
        <w:rPr>
          <w:rFonts w:ascii="Arial" w:hAnsi="Arial" w:cs="Arial"/>
        </w:rPr>
      </w:pPr>
      <w:r w:rsidRPr="007D4485">
        <w:rPr>
          <w:rFonts w:ascii="Arial" w:hAnsi="Arial" w:cs="Arial"/>
        </w:rPr>
        <w:t>Činjenica je da je zbog višegodišnje nekotrolisane javne potrošnje u TK stvoren akumulirani deficit koji po iznosu čini ¼ budžeta i koji se vraća unutrašnjim i vanjskim kreditima, upućuje na zaključak da je za rješavanje ovog problema potrebna hitna i ozbiljna dugoročna strategija, kojom bi se korak po korak išlo ka projektovanom rješenju. Strateškog pristupa u rješavanju likvidnosti kantona u prethodnim sazivima , nije bilo, jer se uglavnom zbog političkog pragmatizma pribjegavalo kratkoročnim i nekonzistentnim i neučinkovitim mjerma kojima se u suštini konačno rješenje samo odgađano za „pogodnija vremena“.</w:t>
      </w:r>
    </w:p>
    <w:p w:rsidR="00F16C5B" w:rsidRDefault="00F16C5B" w:rsidP="00F16C5B">
      <w: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8" w:name="_Toc418715473"/>
      <w:r w:rsidRPr="00935222">
        <w:rPr>
          <w:rFonts w:ascii="Arial" w:hAnsi="Arial" w:cs="Arial"/>
          <w:color w:val="FFFFFF"/>
          <w:sz w:val="24"/>
          <w:szCs w:val="24"/>
        </w:rPr>
        <w:lastRenderedPageBreak/>
        <w:t>KOORDINACIJA RADA SKUPŠTINE I VLADE</w:t>
      </w:r>
      <w:bookmarkEnd w:id="8"/>
      <w:r w:rsidRPr="00935222">
        <w:rPr>
          <w:rFonts w:ascii="Arial" w:hAnsi="Arial" w:cs="Arial"/>
          <w:color w:val="FFFFFF"/>
          <w:sz w:val="24"/>
          <w:szCs w:val="24"/>
        </w:rPr>
        <w:tab/>
      </w:r>
    </w:p>
    <w:p w:rsidR="00321B21" w:rsidRPr="00C82C10" w:rsidRDefault="00321B21" w:rsidP="00321B21">
      <w:pPr>
        <w:rPr>
          <w:szCs w:val="18"/>
          <w:lang w:val="en-US"/>
        </w:rPr>
      </w:pPr>
    </w:p>
    <w:p w:rsidR="004B50CF" w:rsidRPr="0080061C" w:rsidRDefault="004B50CF" w:rsidP="004B50CF">
      <w:pPr>
        <w:jc w:val="both"/>
        <w:rPr>
          <w:rFonts w:ascii="Arial" w:hAnsi="Arial" w:cs="Arial"/>
        </w:rPr>
      </w:pPr>
      <w:r w:rsidRPr="0080061C">
        <w:rPr>
          <w:rFonts w:ascii="Arial" w:hAnsi="Arial" w:cs="Arial"/>
        </w:rPr>
        <w:t>U periodu 01.01.2015-31.03.2015 godine, Vlada Tuzlanskog kantona je, u potpunosti ili djelimično, realizovala 4 različita zakona, i to sva četiri u formi prijedloga.</w:t>
      </w:r>
      <w:r w:rsidRPr="0080061C">
        <w:rPr>
          <w:rStyle w:val="FootnoteReference"/>
          <w:rFonts w:ascii="Arial" w:hAnsi="Arial" w:cs="Arial"/>
        </w:rPr>
        <w:footnoteReference w:id="13"/>
      </w:r>
      <w:r w:rsidRPr="0080061C">
        <w:rPr>
          <w:rFonts w:ascii="Arial" w:hAnsi="Arial" w:cs="Arial"/>
        </w:rPr>
        <w:t xml:space="preserve"> </w:t>
      </w:r>
    </w:p>
    <w:p w:rsidR="004B50CF" w:rsidRPr="0080061C" w:rsidRDefault="004B50CF" w:rsidP="004B50CF">
      <w:pPr>
        <w:jc w:val="both"/>
        <w:rPr>
          <w:rFonts w:ascii="Arial" w:hAnsi="Arial" w:cs="Arial"/>
        </w:rPr>
      </w:pPr>
      <w:r w:rsidRPr="0080061C">
        <w:rPr>
          <w:rFonts w:ascii="Arial" w:hAnsi="Arial" w:cs="Arial"/>
        </w:rPr>
        <w:t>U isto vrijeme, Skupština TK je, u potpunosti ili djelimično, realizovala 4 različitih zakona (3 je usvojila u prijedlogu i 1 prihvatila u nacrtu) od čega je njih 2 (2 u prijedlogu) došlo na prijedlog aktuelne vlade, u posmatranom periodu.</w:t>
      </w:r>
      <w:r w:rsidRPr="0080061C">
        <w:rPr>
          <w:rStyle w:val="FootnoteReference"/>
          <w:rFonts w:ascii="Arial" w:hAnsi="Arial" w:cs="Arial"/>
        </w:rPr>
        <w:footnoteReference w:id="14"/>
      </w:r>
      <w:r w:rsidRPr="0080061C">
        <w:rPr>
          <w:rFonts w:ascii="Arial" w:hAnsi="Arial" w:cs="Arial"/>
        </w:rPr>
        <w:t xml:space="preserve">  Skupština je, u naznačenom periodu, realizovala i 2 zakona koje je Vlada utvrdila u ranijem periodu (1 u prijedlogu i 1 u nacrtu).</w:t>
      </w:r>
      <w:r w:rsidRPr="0080061C">
        <w:rPr>
          <w:rStyle w:val="FootnoteReference"/>
          <w:rFonts w:ascii="Arial" w:hAnsi="Arial" w:cs="Arial"/>
        </w:rPr>
        <w:footnoteReference w:id="15"/>
      </w:r>
      <w:r w:rsidRPr="0080061C">
        <w:rPr>
          <w:rFonts w:ascii="Arial" w:hAnsi="Arial" w:cs="Arial"/>
        </w:rPr>
        <w:t xml:space="preserve"> </w:t>
      </w:r>
    </w:p>
    <w:p w:rsidR="00F16C5B" w:rsidRPr="0080061C" w:rsidRDefault="00F16C5B" w:rsidP="00F16C5B">
      <w:pPr>
        <w:spacing w:after="0" w:line="240" w:lineRule="auto"/>
        <w:jc w:val="both"/>
        <w:rPr>
          <w:rFonts w:ascii="Arial" w:hAnsi="Arial" w:cs="Arial"/>
        </w:rPr>
      </w:pPr>
    </w:p>
    <w:p w:rsidR="00F16C5B" w:rsidRPr="0080061C" w:rsidRDefault="00F16C5B" w:rsidP="00F16C5B">
      <w:pPr>
        <w:spacing w:after="0" w:line="240" w:lineRule="auto"/>
        <w:jc w:val="both"/>
        <w:rPr>
          <w:rFonts w:ascii="Arial" w:hAnsi="Arial" w:cs="Arial"/>
        </w:rPr>
      </w:pPr>
      <w:r w:rsidRPr="0080061C">
        <w:rPr>
          <w:rFonts w:ascii="Arial" w:hAnsi="Arial" w:cs="Arial"/>
          <w:noProof/>
          <w:lang w:eastAsia="bs-Latn-BA"/>
        </w:rPr>
        <w:drawing>
          <wp:inline distT="0" distB="0" distL="0" distR="0" wp14:anchorId="73CA5F3E" wp14:editId="35B4BC1E">
            <wp:extent cx="5759450" cy="2403475"/>
            <wp:effectExtent l="0" t="0" r="12700" b="1587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16C5B" w:rsidRPr="0080061C" w:rsidRDefault="00F16C5B" w:rsidP="00F16C5B">
      <w:pPr>
        <w:spacing w:before="120" w:after="0" w:line="240" w:lineRule="auto"/>
        <w:jc w:val="center"/>
        <w:rPr>
          <w:rFonts w:ascii="Arial" w:eastAsia="Times New Roman" w:hAnsi="Arial" w:cs="Arial"/>
          <w:sz w:val="20"/>
          <w:szCs w:val="20"/>
          <w:lang w:val="hr-HR" w:eastAsia="hr-HR"/>
        </w:rPr>
      </w:pPr>
      <w:r w:rsidRPr="0080061C">
        <w:rPr>
          <w:rFonts w:ascii="Arial" w:hAnsi="Arial" w:cs="Arial"/>
          <w:b/>
          <w:sz w:val="18"/>
          <w:szCs w:val="18"/>
        </w:rPr>
        <w:t xml:space="preserve">Grafikon </w:t>
      </w:r>
      <w:r w:rsidR="00387D0F">
        <w:rPr>
          <w:rFonts w:ascii="Arial" w:hAnsi="Arial" w:cs="Arial"/>
          <w:b/>
          <w:sz w:val="18"/>
          <w:szCs w:val="18"/>
        </w:rPr>
        <w:t>13</w:t>
      </w:r>
    </w:p>
    <w:p w:rsidR="00F16C5B" w:rsidRPr="0080061C" w:rsidRDefault="00F16C5B" w:rsidP="00F16C5B">
      <w:pPr>
        <w:jc w:val="both"/>
        <w:rPr>
          <w:rFonts w:ascii="Arial" w:hAnsi="Arial" w:cs="Arial"/>
        </w:rPr>
      </w:pPr>
    </w:p>
    <w:p w:rsidR="0039679F" w:rsidRPr="0080061C" w:rsidRDefault="0039679F" w:rsidP="00F62667">
      <w:pPr>
        <w:jc w:val="both"/>
        <w:rPr>
          <w:rFonts w:ascii="Arial" w:hAnsi="Arial" w:cs="Arial"/>
        </w:rPr>
      </w:pPr>
      <w:r w:rsidRPr="0080061C">
        <w:rPr>
          <w:rFonts w:ascii="Arial" w:hAnsi="Arial" w:cs="Arial"/>
        </w:rPr>
        <w:t>Skupština nije, u posmatranom periodu, razmatrala Zakon o obrazovanju odraslih TK i Zakon o izmjenama Zakona o unutrašnjim poslovima Tuzlanskog kantona, koji su, u prijedlogu, usvojeni na Vladi 17.03.2015.</w:t>
      </w:r>
      <w:r w:rsidRPr="0080061C">
        <w:rPr>
          <w:rStyle w:val="FootnoteReference"/>
          <w:rFonts w:ascii="Arial" w:hAnsi="Arial" w:cs="Arial"/>
        </w:rPr>
        <w:t xml:space="preserve"> </w:t>
      </w:r>
      <w:r w:rsidRPr="0080061C">
        <w:rPr>
          <w:rFonts w:ascii="Arial" w:hAnsi="Arial" w:cs="Arial"/>
        </w:rPr>
        <w:t>godine i oni su kraj perioda na koji se odnosi ovaj izvještaj dočekali „u proceduri“.</w:t>
      </w:r>
    </w:p>
    <w:p w:rsidR="0039679F" w:rsidRPr="0080061C" w:rsidRDefault="0039679F" w:rsidP="00F62667">
      <w:pPr>
        <w:jc w:val="both"/>
        <w:rPr>
          <w:rFonts w:ascii="Arial" w:hAnsi="Arial" w:cs="Arial"/>
          <w:szCs w:val="18"/>
          <w:lang w:val="en-US"/>
        </w:rPr>
      </w:pPr>
      <w:r w:rsidRPr="0080061C">
        <w:rPr>
          <w:rFonts w:ascii="Arial" w:hAnsi="Arial" w:cs="Arial"/>
          <w:szCs w:val="18"/>
          <w:lang w:val="en-US"/>
        </w:rPr>
        <w:t xml:space="preserve">Broj </w:t>
      </w:r>
      <w:r w:rsidRPr="0080061C">
        <w:rPr>
          <w:rFonts w:ascii="Arial" w:hAnsi="Arial" w:cs="Arial"/>
        </w:rPr>
        <w:t>zakona</w:t>
      </w:r>
      <w:r w:rsidRPr="0080061C">
        <w:rPr>
          <w:rFonts w:ascii="Arial" w:hAnsi="Arial" w:cs="Arial"/>
          <w:szCs w:val="18"/>
          <w:lang w:val="en-US"/>
        </w:rPr>
        <w:t xml:space="preserve"> utvrđen od strane Vlade, koji se nalaze u skupštinskoj proceduri, je veći od pomenutog, jer su brojni zakoni koji je Vlada TK usvajala u prethodnom periodu, iz različitih razloga zastali u proceduri, i o njima Skupština ili nije uopšte raspravljala ili nije donijela konačan stav.</w:t>
      </w:r>
      <w:r w:rsidRPr="0080061C">
        <w:rPr>
          <w:rStyle w:val="FootnoteReference"/>
          <w:rFonts w:ascii="Arial" w:hAnsi="Arial" w:cs="Arial"/>
        </w:rPr>
        <w:footnoteReference w:id="16"/>
      </w:r>
      <w:r w:rsidRPr="0080061C">
        <w:rPr>
          <w:rFonts w:ascii="Arial" w:hAnsi="Arial" w:cs="Arial"/>
          <w:szCs w:val="18"/>
          <w:lang w:val="en-US"/>
        </w:rPr>
        <w:t xml:space="preserve"> </w:t>
      </w:r>
    </w:p>
    <w:p w:rsidR="0039679F" w:rsidRPr="0080061C" w:rsidRDefault="0039679F" w:rsidP="00F62667">
      <w:pPr>
        <w:jc w:val="both"/>
        <w:rPr>
          <w:rFonts w:ascii="Arial" w:hAnsi="Arial" w:cs="Arial"/>
        </w:rPr>
      </w:pPr>
      <w:r w:rsidRPr="0080061C">
        <w:rPr>
          <w:rFonts w:ascii="Arial" w:hAnsi="Arial" w:cs="Arial"/>
          <w:szCs w:val="18"/>
          <w:lang w:val="en-US"/>
        </w:rPr>
        <w:lastRenderedPageBreak/>
        <w:t xml:space="preserve">Među njima su i neki zakoni čijim bi se </w:t>
      </w:r>
      <w:r w:rsidRPr="0080061C">
        <w:rPr>
          <w:rFonts w:ascii="Arial" w:hAnsi="Arial" w:cs="Arial"/>
        </w:rPr>
        <w:t>usvajanjem mogle značajno unaprijediti oblasti koje pokrivaju.</w:t>
      </w:r>
    </w:p>
    <w:p w:rsidR="0039679F" w:rsidRPr="0080061C" w:rsidRDefault="0039679F" w:rsidP="00F62667">
      <w:pPr>
        <w:jc w:val="both"/>
        <w:rPr>
          <w:rFonts w:ascii="Arial" w:hAnsi="Arial" w:cs="Arial"/>
        </w:rPr>
      </w:pPr>
      <w:r w:rsidRPr="0080061C">
        <w:rPr>
          <w:rFonts w:ascii="Arial" w:hAnsi="Arial" w:cs="Arial"/>
        </w:rPr>
        <w:t xml:space="preserve">Kada je u pitanju planiranje rada Skupštine, u toku ovog procesa je zapažen veoma interesantan odnos Skupštine prema Vladi. Skupština je na raspolaganju imala nacrt programa Vlade, ali ga ona jednostavno nije uzela kao osnovu za izradu svog programa iz razloga što ga je radila Vlada u tehničkom mandatu. </w:t>
      </w:r>
    </w:p>
    <w:p w:rsidR="0039679F" w:rsidRPr="0080061C" w:rsidRDefault="0039679F" w:rsidP="00F62667">
      <w:pPr>
        <w:jc w:val="both"/>
        <w:rPr>
          <w:rFonts w:ascii="Arial" w:hAnsi="Arial" w:cs="Arial"/>
        </w:rPr>
      </w:pPr>
      <w:r w:rsidRPr="0080061C">
        <w:rPr>
          <w:rFonts w:ascii="Arial" w:hAnsi="Arial" w:cs="Arial"/>
        </w:rPr>
        <w:t xml:space="preserve">Problem u odnosu Vlade i Skupštine prema njihovim obavezama bio je evidentan i prilikom donošenja Budžeta za 2015. godinu, kada su obje institucije prekršile zakonske rokove za njegovo usvajanje. </w:t>
      </w:r>
    </w:p>
    <w:p w:rsidR="0039679F" w:rsidRPr="0080061C" w:rsidRDefault="0039679F" w:rsidP="00F62667">
      <w:pPr>
        <w:jc w:val="both"/>
        <w:rPr>
          <w:rFonts w:ascii="Arial" w:hAnsi="Arial" w:cs="Arial"/>
        </w:rPr>
      </w:pPr>
      <w:r w:rsidRPr="0080061C">
        <w:rPr>
          <w:rFonts w:ascii="Arial" w:hAnsi="Arial" w:cs="Arial"/>
        </w:rPr>
        <w:t xml:space="preserve">Ovakav odnos nije izuzetak na bh. političkoj sceni, nego je, nažalost, prije, pravilo. Ovdašnji političari time pokazuju nedostatak elementarne političke kulture i znanja, stavljajući (pretpostavljamo nesvjesno) stranačke i lične interese nasuprot interesa društva i države. Naime, poštovanje propisa, odnosno pravne države i njeno funkcionisanje u kontinuitetu, bez perioda vakuuma,, za svaku vlast bi morao biti prioritet. Kontinuitet u radu vlasti podrazumijeva i visok stepen saradnje Skupštine sa svim sazivima vlada u mandatu. A pravna država, s druge strane, podrazumijeva poštovanje zakona i drugih propisa od svih njenih segmenata, a naročito same vlasti. A niti poslovnici o radu institucija niti Zakon o budžetima u FBiH – navedimo dva dokumenta koja se u BiH masovno krše, ne poznaju izgovor „čekanja na novu vladu“, kao opravdanje za neispunjavanje zakonskih obaveza.  </w:t>
      </w:r>
    </w:p>
    <w:p w:rsidR="0039679F" w:rsidRPr="0080061C" w:rsidRDefault="0039679F" w:rsidP="00F62667">
      <w:pPr>
        <w:jc w:val="both"/>
        <w:rPr>
          <w:rFonts w:ascii="Arial" w:hAnsi="Arial" w:cs="Arial"/>
        </w:rPr>
      </w:pPr>
      <w:r w:rsidRPr="0080061C">
        <w:rPr>
          <w:rFonts w:ascii="Arial" w:hAnsi="Arial" w:cs="Arial"/>
        </w:rPr>
        <w:t xml:space="preserve">Disharmonija u odlukama Vlade i Skupštine nije se odnosila samo na period funkcionisanja vlade „u tehničkom mandatu“, nego su se disonantni tonovi pojavljivali i nakon izbora nove Vlade, npr. prilikom </w:t>
      </w:r>
      <w:r w:rsidRPr="0080061C">
        <w:rPr>
          <w:rFonts w:ascii="Arial" w:hAnsi="Arial" w:cs="Arial"/>
          <w:dstrike/>
        </w:rPr>
        <w:t>i</w:t>
      </w:r>
      <w:r w:rsidRPr="0080061C">
        <w:rPr>
          <w:rFonts w:ascii="Arial" w:hAnsi="Arial" w:cs="Arial"/>
        </w:rPr>
        <w:t xml:space="preserve"> donošenja odluka o povećanja primanja poslanicima, kada je Premijer Bego Gutić, u ime Vlade, istakao  da su odluke o povećanju primanja poslanika u suprotnosti sa mandatnim ciljevima  Vlade,  te je prema Skupštini pokrenuo inicijativu da se sporna odluka povuče i stavi van snage. </w:t>
      </w:r>
    </w:p>
    <w:p w:rsidR="0039679F" w:rsidRPr="0080061C" w:rsidRDefault="0039679F" w:rsidP="00F62667">
      <w:pPr>
        <w:jc w:val="both"/>
        <w:rPr>
          <w:rFonts w:ascii="Arial" w:hAnsi="Arial" w:cs="Arial"/>
        </w:rPr>
      </w:pPr>
      <w:r w:rsidRPr="0080061C">
        <w:rPr>
          <w:rFonts w:ascii="Arial" w:hAnsi="Arial" w:cs="Arial"/>
        </w:rPr>
        <w:t>U posmatranom periodu, ministri Vlade TK bili su uglavnom redovno prisutni sjednicama Skupštine, u skladu sa Poslovnikom o radu Skupštine TK, međutim kako se zapisnički ili na bilo koji drugi način ne vodi evidencija, preciznije podatke ne možemo predstaviti.</w:t>
      </w:r>
    </w:p>
    <w:p w:rsidR="00F16C5B" w:rsidRPr="0080061C" w:rsidRDefault="00F16C5B" w:rsidP="00F16C5B">
      <w:pPr>
        <w:rPr>
          <w:szCs w:val="18"/>
          <w:lang w:val="en-US"/>
        </w:rPr>
      </w:pPr>
    </w:p>
    <w:p w:rsidR="0039679F" w:rsidRPr="0080061C" w:rsidRDefault="0039679F" w:rsidP="0039679F">
      <w:pPr>
        <w:jc w:val="both"/>
        <w:rPr>
          <w:szCs w:val="28"/>
          <w:lang w:val="en-US"/>
        </w:rPr>
      </w:pPr>
      <w:r w:rsidRPr="0080061C">
        <w:rPr>
          <w:rFonts w:ascii="Arial" w:hAnsi="Arial" w:cs="Arial"/>
        </w:rPr>
        <w:t>U periodu 01.01.2015-31.03.2015 godine, poslanici su Vladi postavili 6 pitanja (5 različitih, jer je jedno od pitanja postavljeno na dvije adrese) i pokrenuli 1  inicijativu. Do 31.03.2015 odgovoreno je na 4 pitanja (3 različita) postavljena u posmatranom periodu (67%, dakle).</w:t>
      </w:r>
    </w:p>
    <w:p w:rsidR="00F16C5B" w:rsidRPr="0080061C" w:rsidRDefault="00F16C5B" w:rsidP="00F16C5B">
      <w:pPr>
        <w:spacing w:after="0" w:line="240" w:lineRule="auto"/>
        <w:jc w:val="both"/>
        <w:rPr>
          <w:rFonts w:ascii="Arial" w:hAnsi="Arial" w:cs="Arial"/>
        </w:rPr>
      </w:pPr>
    </w:p>
    <w:p w:rsidR="00F16C5B" w:rsidRDefault="00F16C5B" w:rsidP="00F16C5B">
      <w:pPr>
        <w:spacing w:after="0" w:line="240" w:lineRule="auto"/>
        <w:jc w:val="both"/>
        <w:rPr>
          <w:rFonts w:ascii="Arial" w:hAnsi="Arial" w:cs="Arial"/>
          <w:color w:val="000000"/>
        </w:rPr>
      </w:pPr>
      <w:r w:rsidRPr="00544704">
        <w:rPr>
          <w:rFonts w:ascii="Arial" w:hAnsi="Arial" w:cs="Arial"/>
          <w:noProof/>
          <w:lang w:eastAsia="bs-Latn-BA"/>
        </w:rPr>
        <w:lastRenderedPageBreak/>
        <w:drawing>
          <wp:inline distT="0" distB="0" distL="0" distR="0" wp14:anchorId="544DD20B" wp14:editId="487FC26B">
            <wp:extent cx="5759450" cy="2403475"/>
            <wp:effectExtent l="0" t="0" r="12700" b="158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16C5B" w:rsidRPr="00BB465A" w:rsidRDefault="00F16C5B" w:rsidP="00F16C5B">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387D0F">
        <w:rPr>
          <w:rFonts w:ascii="Arial" w:hAnsi="Arial" w:cs="Arial"/>
          <w:b/>
          <w:sz w:val="18"/>
          <w:szCs w:val="18"/>
        </w:rPr>
        <w:t>14</w:t>
      </w:r>
    </w:p>
    <w:p w:rsidR="00F16C5B" w:rsidRDefault="00F16C5B" w:rsidP="00F16C5B">
      <w:pPr>
        <w:rPr>
          <w:szCs w:val="18"/>
          <w:lang w:val="en-US"/>
        </w:rPr>
      </w:pPr>
    </w:p>
    <w:p w:rsidR="00963F48" w:rsidRDefault="00963F48">
      <w:pPr>
        <w:rPr>
          <w:szCs w:val="18"/>
          <w:lang w:val="en-US"/>
        </w:rPr>
      </w:pPr>
      <w:r>
        <w:rPr>
          <w:szCs w:val="18"/>
          <w:lang w:val="en-US"/>
        </w:rP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9" w:name="_Toc418715474"/>
      <w:r w:rsidRPr="00935222">
        <w:rPr>
          <w:rFonts w:ascii="Arial" w:hAnsi="Arial" w:cs="Arial"/>
          <w:color w:val="FFFFFF"/>
          <w:sz w:val="24"/>
          <w:szCs w:val="24"/>
        </w:rPr>
        <w:lastRenderedPageBreak/>
        <w:t>POŠTOVANJE POSLOVNIKA O RADU I ZAKONA</w:t>
      </w:r>
      <w:bookmarkEnd w:id="9"/>
      <w:r w:rsidRPr="00935222">
        <w:rPr>
          <w:rFonts w:ascii="Arial" w:hAnsi="Arial" w:cs="Arial"/>
          <w:color w:val="FFFFFF"/>
          <w:sz w:val="24"/>
          <w:szCs w:val="24"/>
        </w:rPr>
        <w:tab/>
      </w:r>
    </w:p>
    <w:p w:rsidR="00321B21" w:rsidRPr="00C82C10" w:rsidRDefault="00321B21" w:rsidP="00321B21">
      <w:pPr>
        <w:rPr>
          <w:szCs w:val="18"/>
          <w:lang w:val="en-US"/>
        </w:rPr>
      </w:pPr>
    </w:p>
    <w:p w:rsidR="001E6809" w:rsidRDefault="001E6809" w:rsidP="001E6809">
      <w:pPr>
        <w:jc w:val="both"/>
        <w:rPr>
          <w:rFonts w:ascii="Arial" w:hAnsi="Arial" w:cs="Arial"/>
        </w:rPr>
      </w:pPr>
      <w:r>
        <w:rPr>
          <w:rFonts w:ascii="Arial" w:hAnsi="Arial" w:cs="Arial"/>
        </w:rPr>
        <w:t xml:space="preserve">U posmatranom periodu uočeno je nekoliko  krupnih kršenja poslovnika Vlade i poslovnika Skupštine TK, a kojim su regulisane </w:t>
      </w:r>
      <w:r w:rsidRPr="0080061C">
        <w:rPr>
          <w:rFonts w:ascii="Arial" w:hAnsi="Arial" w:cs="Arial"/>
        </w:rPr>
        <w:t xml:space="preserve">obaveze </w:t>
      </w:r>
      <w:r w:rsidR="0039679F" w:rsidRPr="0080061C">
        <w:rPr>
          <w:rFonts w:ascii="Arial" w:hAnsi="Arial" w:cs="Arial"/>
        </w:rPr>
        <w:t xml:space="preserve">članova Vlade </w:t>
      </w:r>
      <w:r w:rsidRPr="0080061C">
        <w:rPr>
          <w:rFonts w:ascii="Arial" w:hAnsi="Arial" w:cs="Arial"/>
        </w:rPr>
        <w:t xml:space="preserve">prema </w:t>
      </w:r>
      <w:r>
        <w:rPr>
          <w:rFonts w:ascii="Arial" w:hAnsi="Arial" w:cs="Arial"/>
        </w:rPr>
        <w:t>ovim institucijama.</w:t>
      </w:r>
    </w:p>
    <w:p w:rsidR="0039679F" w:rsidRDefault="001E6809" w:rsidP="00194D51">
      <w:pPr>
        <w:jc w:val="both"/>
        <w:rPr>
          <w:rFonts w:ascii="Arial" w:hAnsi="Arial" w:cs="Arial"/>
        </w:rPr>
      </w:pPr>
      <w:r>
        <w:rPr>
          <w:rFonts w:ascii="Arial" w:hAnsi="Arial" w:cs="Arial"/>
        </w:rPr>
        <w:t>Najznačajnijim se smatraju kršenja Poslovnika koja se odnose na obavezu donošenje Programa rada i Budžeta do konca tekuće godine za narednu godinu. Naime oba dokumenta nisu usvojene koncem decembra 2014. godine kako je to predviđeno poslovnikom, nego je Budžet usvojen sa kašnjenjem od 3 mjeseca, dok Program</w:t>
      </w:r>
      <w:r w:rsidR="004F1D8A">
        <w:rPr>
          <w:rFonts w:ascii="Arial" w:hAnsi="Arial" w:cs="Arial"/>
        </w:rPr>
        <w:t xml:space="preserve"> rada Vlade </w:t>
      </w:r>
      <w:r>
        <w:rPr>
          <w:rFonts w:ascii="Arial" w:hAnsi="Arial" w:cs="Arial"/>
        </w:rPr>
        <w:t xml:space="preserve">još uvijek nije usvojen. </w:t>
      </w:r>
    </w:p>
    <w:p w:rsidR="00194D51" w:rsidRDefault="00194D51" w:rsidP="00194D51">
      <w:pPr>
        <w:jc w:val="both"/>
        <w:rPr>
          <w:rFonts w:ascii="Arial" w:hAnsi="Arial" w:cs="Arial"/>
        </w:rPr>
      </w:pPr>
      <w:r>
        <w:rPr>
          <w:rFonts w:ascii="Arial" w:hAnsi="Arial" w:cs="Arial"/>
        </w:rPr>
        <w:t>Imajući u vidu da je Vlada  na čelu sa premijerom Umihanićem na čelu, donijela nacrt Programa rada Vlade za 2015. godinu</w:t>
      </w:r>
      <w:r>
        <w:rPr>
          <w:rStyle w:val="FootnoteReference"/>
          <w:rFonts w:ascii="Arial" w:hAnsi="Arial" w:cs="Arial"/>
        </w:rPr>
        <w:footnoteReference w:id="17"/>
      </w:r>
      <w:r>
        <w:rPr>
          <w:rFonts w:ascii="Arial" w:hAnsi="Arial" w:cs="Arial"/>
        </w:rPr>
        <w:t>, očito je da  je Vlada ne donoseći Program rada za 2015. godinu,  prekršila i rokove iz Odluke</w:t>
      </w:r>
      <w:r w:rsidRPr="002A278F">
        <w:rPr>
          <w:rFonts w:ascii="Arial" w:hAnsi="Arial" w:cs="Arial"/>
        </w:rPr>
        <w:t xml:space="preserve"> o metodologiji izrade i donošenja programa rada i izvještaja o radu Vlade Tuzlanskog kantona, kantonalnih organa uprave i upravnih organizacija</w:t>
      </w:r>
      <w:r w:rsidR="00867F52">
        <w:rPr>
          <w:rFonts w:ascii="Arial" w:hAnsi="Arial" w:cs="Arial"/>
        </w:rPr>
        <w:t xml:space="preserve"> i Uputstva za izradu godišnjeg programa rada i izvještaja o radu Vlade TK, ministarstava, samostalnih kantonalnih uprava i kantonalnih upravnih organizacija</w:t>
      </w:r>
      <w:r w:rsidR="00B22CF6">
        <w:rPr>
          <w:rStyle w:val="FootnoteReference"/>
          <w:rFonts w:ascii="Arial" w:hAnsi="Arial" w:cs="Arial"/>
        </w:rPr>
        <w:footnoteReference w:id="18"/>
      </w:r>
      <w:r>
        <w:rPr>
          <w:rFonts w:ascii="Arial" w:hAnsi="Arial" w:cs="Arial"/>
        </w:rPr>
        <w:t xml:space="preserve">. </w:t>
      </w:r>
    </w:p>
    <w:p w:rsidR="001E6809" w:rsidRPr="00F86D37" w:rsidRDefault="001E6809" w:rsidP="001E6809">
      <w:pPr>
        <w:jc w:val="both"/>
        <w:rPr>
          <w:szCs w:val="28"/>
          <w:lang w:val="en-US"/>
        </w:rPr>
      </w:pPr>
      <w:r>
        <w:rPr>
          <w:rFonts w:ascii="Arial" w:hAnsi="Arial" w:cs="Arial"/>
        </w:rPr>
        <w:t xml:space="preserve">Pored navedenih kršenja </w:t>
      </w:r>
      <w:r w:rsidR="0039679F">
        <w:rPr>
          <w:rFonts w:ascii="Arial" w:hAnsi="Arial" w:cs="Arial"/>
        </w:rPr>
        <w:t>P</w:t>
      </w:r>
      <w:r>
        <w:rPr>
          <w:rFonts w:ascii="Arial" w:hAnsi="Arial" w:cs="Arial"/>
        </w:rPr>
        <w:t>oslovnika i u novom mandatu imamo nastavljenu praksu kršenja poslovničke obaveze Vlade da na poslanička pitanja i inicijative poslanicima dostavi odgovore do naredne sjednice.</w:t>
      </w:r>
    </w:p>
    <w:p w:rsidR="0039679F" w:rsidRDefault="001E6809" w:rsidP="001E6809">
      <w:pPr>
        <w:jc w:val="both"/>
        <w:rPr>
          <w:rFonts w:ascii="Arial" w:hAnsi="Arial" w:cs="Arial"/>
        </w:rPr>
      </w:pPr>
      <w:r>
        <w:rPr>
          <w:rFonts w:ascii="Arial" w:hAnsi="Arial" w:cs="Arial"/>
        </w:rPr>
        <w:t xml:space="preserve">Osim kršenja poslovnika u posmatranom periodu konstatovano je i kršenje nekoliko zakona, od kojih izdvajamo kršenje normi Zakona o budžetima FBiH i </w:t>
      </w:r>
      <w:r w:rsidRPr="008842AE">
        <w:rPr>
          <w:rFonts w:ascii="Arial" w:hAnsi="Arial" w:cs="Arial"/>
        </w:rPr>
        <w:t>Zakona o poticajima u poljoprivredi</w:t>
      </w:r>
      <w:r>
        <w:rPr>
          <w:rFonts w:ascii="Arial" w:hAnsi="Arial" w:cs="Arial"/>
        </w:rPr>
        <w:t xml:space="preserve"> TK.</w:t>
      </w:r>
    </w:p>
    <w:p w:rsidR="00222A45" w:rsidRDefault="00222A45">
      <w:pPr>
        <w:rPr>
          <w:rFonts w:ascii="Arial" w:hAnsi="Arial" w:cs="Arial"/>
        </w:rPr>
      </w:pPr>
      <w:r>
        <w:rPr>
          <w:rFonts w:ascii="Arial" w:hAnsi="Arial" w:cs="Arial"/>
        </w:rP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10" w:name="_Toc418715475"/>
      <w:r w:rsidRPr="00935222">
        <w:rPr>
          <w:rFonts w:ascii="Arial" w:hAnsi="Arial" w:cs="Arial"/>
          <w:color w:val="FFFFFF"/>
          <w:sz w:val="24"/>
          <w:szCs w:val="24"/>
        </w:rPr>
        <w:lastRenderedPageBreak/>
        <w:t>TRANSPARENTNOST RADA VLADE TK</w:t>
      </w:r>
      <w:bookmarkEnd w:id="10"/>
      <w:r w:rsidRPr="00935222">
        <w:rPr>
          <w:rFonts w:ascii="Arial" w:hAnsi="Arial" w:cs="Arial"/>
          <w:color w:val="FFFFFF"/>
          <w:sz w:val="24"/>
          <w:szCs w:val="24"/>
        </w:rPr>
        <w:tab/>
      </w:r>
    </w:p>
    <w:p w:rsidR="00321B21" w:rsidRPr="00C82C10" w:rsidRDefault="00321B21" w:rsidP="00321B21">
      <w:pPr>
        <w:rPr>
          <w:szCs w:val="18"/>
          <w:lang w:val="en-US"/>
        </w:rPr>
      </w:pPr>
    </w:p>
    <w:p w:rsidR="008C274D" w:rsidRPr="0080061C" w:rsidRDefault="008C274D" w:rsidP="008C274D">
      <w:pPr>
        <w:jc w:val="both"/>
        <w:rPr>
          <w:rFonts w:ascii="Arial" w:hAnsi="Arial" w:cs="Arial"/>
        </w:rPr>
      </w:pPr>
      <w:r w:rsidRPr="0080061C">
        <w:rPr>
          <w:rFonts w:ascii="Arial" w:hAnsi="Arial" w:cs="Arial"/>
        </w:rPr>
        <w:t>Transparentost rada Vlade TK je na zadovoljavajućem, ali ne izrazito visokom nivou</w:t>
      </w:r>
      <w:r w:rsidR="00222A45" w:rsidRPr="0080061C">
        <w:rPr>
          <w:rFonts w:ascii="Arial" w:hAnsi="Arial" w:cs="Arial"/>
        </w:rPr>
        <w:t>.</w:t>
      </w:r>
      <w:r w:rsidRPr="0080061C">
        <w:rPr>
          <w:rFonts w:ascii="Arial" w:hAnsi="Arial" w:cs="Arial"/>
        </w:rPr>
        <w:t xml:space="preserve"> </w:t>
      </w:r>
      <w:r w:rsidR="0039679F" w:rsidRPr="0080061C">
        <w:rPr>
          <w:rFonts w:ascii="Arial" w:hAnsi="Arial" w:cs="Arial"/>
        </w:rPr>
        <w:t xml:space="preserve">Dosta je </w:t>
      </w:r>
      <w:r w:rsidRPr="0080061C">
        <w:rPr>
          <w:rFonts w:ascii="Arial" w:hAnsi="Arial" w:cs="Arial"/>
        </w:rPr>
        <w:t>prostora za poboljšanj</w:t>
      </w:r>
      <w:r w:rsidR="0039679F" w:rsidRPr="0080061C">
        <w:rPr>
          <w:rFonts w:ascii="Arial" w:hAnsi="Arial" w:cs="Arial"/>
        </w:rPr>
        <w:t>e</w:t>
      </w:r>
      <w:r w:rsidRPr="0080061C">
        <w:rPr>
          <w:rFonts w:ascii="Arial" w:hAnsi="Arial" w:cs="Arial"/>
        </w:rPr>
        <w:t xml:space="preserve"> </w:t>
      </w:r>
    </w:p>
    <w:p w:rsidR="008C274D" w:rsidRPr="0080061C" w:rsidRDefault="002215A7" w:rsidP="00F16C5B">
      <w:pPr>
        <w:jc w:val="both"/>
        <w:rPr>
          <w:rFonts w:ascii="Arial" w:hAnsi="Arial" w:cs="Arial"/>
        </w:rPr>
      </w:pPr>
      <w:r w:rsidRPr="0080061C">
        <w:rPr>
          <w:rFonts w:ascii="Arial" w:hAnsi="Arial" w:cs="Arial"/>
        </w:rPr>
        <w:t>J</w:t>
      </w:r>
      <w:r w:rsidR="008C274D" w:rsidRPr="0080061C">
        <w:rPr>
          <w:rFonts w:ascii="Arial" w:hAnsi="Arial" w:cs="Arial"/>
        </w:rPr>
        <w:t xml:space="preserve">avnost se redovno i detaljno informiše </w:t>
      </w:r>
      <w:r w:rsidR="00CB6642" w:rsidRPr="0080061C">
        <w:rPr>
          <w:rFonts w:ascii="Arial" w:hAnsi="Arial" w:cs="Arial"/>
        </w:rPr>
        <w:t xml:space="preserve">o radu Vlade, </w:t>
      </w:r>
      <w:r w:rsidR="008C274D" w:rsidRPr="0080061C">
        <w:rPr>
          <w:rFonts w:ascii="Arial" w:hAnsi="Arial" w:cs="Arial"/>
        </w:rPr>
        <w:t>kroz dobro organizovane pres konferencije koje se održavaju neposredno nakon svake sjednice Vlade.</w:t>
      </w:r>
    </w:p>
    <w:p w:rsidR="00F16C5B" w:rsidRPr="0080061C" w:rsidRDefault="008C274D" w:rsidP="00F16C5B">
      <w:pPr>
        <w:jc w:val="both"/>
        <w:rPr>
          <w:rFonts w:ascii="Arial" w:hAnsi="Arial" w:cs="Arial"/>
        </w:rPr>
      </w:pPr>
      <w:r w:rsidRPr="0080061C">
        <w:rPr>
          <w:rFonts w:ascii="Arial" w:hAnsi="Arial" w:cs="Arial"/>
        </w:rPr>
        <w:t xml:space="preserve">Ipak </w:t>
      </w:r>
      <w:r w:rsidR="00F16C5B" w:rsidRPr="0080061C">
        <w:rPr>
          <w:rFonts w:ascii="Arial" w:hAnsi="Arial" w:cs="Arial"/>
        </w:rPr>
        <w:t xml:space="preserve">za kvalitetno i cjelovito informisanje javnosti koje motiviše i omogućava praćenje i učešće u društvenim procesima neophodno je mnogo više. </w:t>
      </w:r>
    </w:p>
    <w:p w:rsidR="00F16C5B" w:rsidRPr="0080061C" w:rsidRDefault="00F16C5B" w:rsidP="00F16C5B">
      <w:pPr>
        <w:jc w:val="both"/>
        <w:rPr>
          <w:rFonts w:ascii="Helvetica" w:hAnsi="Helvetica" w:cs="Helvetica"/>
        </w:rPr>
      </w:pPr>
      <w:r w:rsidRPr="0080061C">
        <w:rPr>
          <w:rFonts w:ascii="Arial" w:hAnsi="Arial" w:cs="Arial"/>
        </w:rPr>
        <w:t xml:space="preserve">Glavne primjedbe na transparentnost rada </w:t>
      </w:r>
      <w:r w:rsidR="00733283" w:rsidRPr="0080061C">
        <w:rPr>
          <w:rFonts w:ascii="Arial" w:hAnsi="Arial" w:cs="Arial"/>
        </w:rPr>
        <w:t xml:space="preserve">Vlade </w:t>
      </w:r>
      <w:r w:rsidRPr="0080061C">
        <w:rPr>
          <w:rFonts w:ascii="Arial" w:hAnsi="Arial" w:cs="Arial"/>
        </w:rPr>
        <w:t xml:space="preserve">se odnose na dostupnost informacija putem službene web stranice </w:t>
      </w:r>
      <w:hyperlink r:id="rId26" w:history="1">
        <w:r w:rsidR="00BE14F1" w:rsidRPr="0080061C">
          <w:rPr>
            <w:rStyle w:val="Hyperlink"/>
            <w:rFonts w:ascii="Helvetica" w:hAnsi="Helvetica" w:cs="Helvetica"/>
            <w:color w:val="auto"/>
          </w:rPr>
          <w:t>http://www.vlada.kim.ba/</w:t>
        </w:r>
      </w:hyperlink>
      <w:r w:rsidRPr="0080061C">
        <w:rPr>
          <w:rFonts w:ascii="Helvetica" w:hAnsi="Helvetica" w:cs="Helvetica"/>
        </w:rPr>
        <w:t xml:space="preserve"> koja </w:t>
      </w:r>
      <w:r w:rsidR="00BE14F1" w:rsidRPr="0080061C">
        <w:rPr>
          <w:rFonts w:ascii="Helvetica" w:hAnsi="Helvetica" w:cs="Helvetica"/>
        </w:rPr>
        <w:t xml:space="preserve">u nekim segmentima nije </w:t>
      </w:r>
      <w:r w:rsidRPr="0080061C">
        <w:rPr>
          <w:rFonts w:ascii="Helvetica" w:hAnsi="Helvetica" w:cs="Helvetica"/>
        </w:rPr>
        <w:t>dovoljno sadržajna, niti se i pored ranije iznešenih preporuka, ažurira u potrebnom obimu i dinamici.</w:t>
      </w:r>
    </w:p>
    <w:p w:rsidR="00F16C5B" w:rsidRPr="0080061C" w:rsidRDefault="00F16C5B" w:rsidP="00F16C5B">
      <w:pPr>
        <w:autoSpaceDE w:val="0"/>
        <w:autoSpaceDN w:val="0"/>
        <w:adjustRightInd w:val="0"/>
        <w:spacing w:after="0" w:line="240" w:lineRule="auto"/>
        <w:jc w:val="both"/>
        <w:rPr>
          <w:rFonts w:ascii="Arial" w:hAnsi="Arial" w:cs="Arial"/>
        </w:rPr>
      </w:pPr>
      <w:r w:rsidRPr="0080061C">
        <w:rPr>
          <w:rFonts w:ascii="Arial" w:hAnsi="Arial" w:cs="Arial"/>
        </w:rPr>
        <w:t xml:space="preserve">Ostale primjedbe na transparentnost rada </w:t>
      </w:r>
      <w:r w:rsidR="00733283" w:rsidRPr="0080061C">
        <w:rPr>
          <w:rFonts w:ascii="Arial" w:hAnsi="Arial" w:cs="Arial"/>
        </w:rPr>
        <w:t xml:space="preserve">Vlade </w:t>
      </w:r>
      <w:r w:rsidRPr="0080061C">
        <w:rPr>
          <w:rFonts w:ascii="Arial" w:hAnsi="Arial" w:cs="Arial"/>
        </w:rPr>
        <w:t>odnose</w:t>
      </w:r>
      <w:r w:rsidR="00733283" w:rsidRPr="0080061C">
        <w:rPr>
          <w:rFonts w:ascii="Arial" w:hAnsi="Arial" w:cs="Arial"/>
        </w:rPr>
        <w:t xml:space="preserve"> se</w:t>
      </w:r>
      <w:r w:rsidRPr="0080061C">
        <w:rPr>
          <w:rFonts w:ascii="Arial" w:hAnsi="Arial" w:cs="Arial"/>
        </w:rPr>
        <w:t xml:space="preserve"> na nedostupnost poslaničkih pitanja, odgovora</w:t>
      </w:r>
      <w:r w:rsidR="00733283" w:rsidRPr="0080061C">
        <w:rPr>
          <w:rFonts w:ascii="Arial" w:hAnsi="Arial" w:cs="Arial"/>
        </w:rPr>
        <w:t xml:space="preserve"> na pitanja</w:t>
      </w:r>
      <w:r w:rsidR="00845203" w:rsidRPr="0080061C">
        <w:rPr>
          <w:rStyle w:val="FootnoteReference"/>
          <w:rFonts w:ascii="Arial" w:hAnsi="Arial" w:cs="Arial"/>
        </w:rPr>
        <w:footnoteReference w:id="19"/>
      </w:r>
      <w:r w:rsidRPr="0080061C">
        <w:rPr>
          <w:rFonts w:ascii="Arial" w:hAnsi="Arial" w:cs="Arial"/>
        </w:rPr>
        <w:t>, amandmana i prečišćenih tekstova zakona u elektonskom obliku, nedostupnost podataka o</w:t>
      </w:r>
      <w:r w:rsidR="00BE14F1" w:rsidRPr="0080061C">
        <w:rPr>
          <w:rFonts w:ascii="Arial" w:hAnsi="Arial" w:cs="Arial"/>
        </w:rPr>
        <w:t xml:space="preserve"> pojedinačnom glasanju ministara</w:t>
      </w:r>
      <w:r w:rsidRPr="0080061C">
        <w:rPr>
          <w:rFonts w:ascii="Arial" w:hAnsi="Arial" w:cs="Arial"/>
        </w:rPr>
        <w:t xml:space="preserve"> po mjerama, neevidentiranju prisustvu </w:t>
      </w:r>
      <w:r w:rsidR="00733283" w:rsidRPr="0080061C">
        <w:rPr>
          <w:rFonts w:ascii="Arial" w:hAnsi="Arial" w:cs="Arial"/>
        </w:rPr>
        <w:t>članova V</w:t>
      </w:r>
      <w:r w:rsidRPr="0080061C">
        <w:rPr>
          <w:rFonts w:ascii="Arial" w:hAnsi="Arial" w:cs="Arial"/>
        </w:rPr>
        <w:t>lade sjednicama Skupštine, na nemogućnost preuzimanja transkripta</w:t>
      </w:r>
      <w:r w:rsidR="001F471B" w:rsidRPr="0080061C">
        <w:rPr>
          <w:rFonts w:ascii="Arial" w:hAnsi="Arial" w:cs="Arial"/>
        </w:rPr>
        <w:t xml:space="preserve"> i zapisnika sa</w:t>
      </w:r>
      <w:r w:rsidRPr="0080061C">
        <w:rPr>
          <w:rFonts w:ascii="Arial" w:hAnsi="Arial" w:cs="Arial"/>
        </w:rPr>
        <w:t xml:space="preserve"> sjednica </w:t>
      </w:r>
      <w:r w:rsidR="001F471B" w:rsidRPr="0080061C">
        <w:rPr>
          <w:rFonts w:ascii="Arial" w:hAnsi="Arial" w:cs="Arial"/>
        </w:rPr>
        <w:t xml:space="preserve">Vlade </w:t>
      </w:r>
      <w:r w:rsidRPr="0080061C">
        <w:rPr>
          <w:rFonts w:ascii="Arial" w:hAnsi="Arial" w:cs="Arial"/>
        </w:rPr>
        <w:t>sa</w:t>
      </w:r>
      <w:r w:rsidR="00BE14F1" w:rsidRPr="0080061C">
        <w:rPr>
          <w:rFonts w:ascii="Arial" w:hAnsi="Arial" w:cs="Arial"/>
        </w:rPr>
        <w:t xml:space="preserve"> </w:t>
      </w:r>
      <w:r w:rsidRPr="0080061C">
        <w:rPr>
          <w:rFonts w:ascii="Arial" w:hAnsi="Arial" w:cs="Arial"/>
        </w:rPr>
        <w:t xml:space="preserve">službene web stranice i nemogućnost dobijanja cjelovite informacije o sveukupnim primanjima </w:t>
      </w:r>
      <w:r w:rsidR="00BE14F1" w:rsidRPr="0080061C">
        <w:rPr>
          <w:rFonts w:ascii="Arial" w:hAnsi="Arial" w:cs="Arial"/>
        </w:rPr>
        <w:t>članova Vlade</w:t>
      </w:r>
      <w:r w:rsidRPr="0080061C">
        <w:rPr>
          <w:rFonts w:ascii="Arial" w:hAnsi="Arial" w:cs="Arial"/>
        </w:rPr>
        <w:t>.</w:t>
      </w:r>
    </w:p>
    <w:p w:rsidR="00F16C5B" w:rsidRPr="0080061C" w:rsidRDefault="00F16C5B" w:rsidP="00F16C5B">
      <w:pPr>
        <w:autoSpaceDE w:val="0"/>
        <w:autoSpaceDN w:val="0"/>
        <w:adjustRightInd w:val="0"/>
        <w:spacing w:after="0" w:line="240" w:lineRule="auto"/>
        <w:jc w:val="both"/>
        <w:rPr>
          <w:rFonts w:ascii="Arial" w:hAnsi="Arial" w:cs="Arial"/>
        </w:rPr>
      </w:pPr>
    </w:p>
    <w:p w:rsidR="00D97DBF" w:rsidRPr="0080061C" w:rsidRDefault="0085481E" w:rsidP="00F16C5B">
      <w:pPr>
        <w:autoSpaceDE w:val="0"/>
        <w:autoSpaceDN w:val="0"/>
        <w:adjustRightInd w:val="0"/>
        <w:spacing w:after="0" w:line="240" w:lineRule="auto"/>
        <w:jc w:val="both"/>
        <w:rPr>
          <w:rFonts w:ascii="Arial" w:hAnsi="Arial" w:cs="Arial"/>
        </w:rPr>
      </w:pPr>
      <w:r w:rsidRPr="0080061C">
        <w:rPr>
          <w:rFonts w:ascii="Arial" w:hAnsi="Arial" w:cs="Arial"/>
        </w:rPr>
        <w:t xml:space="preserve">Vlada </w:t>
      </w:r>
      <w:r w:rsidR="00F16C5B" w:rsidRPr="0080061C">
        <w:rPr>
          <w:rFonts w:ascii="Arial" w:hAnsi="Arial" w:cs="Arial"/>
        </w:rPr>
        <w:t xml:space="preserve">Tuzlanskog kantona na svojoj službenoj stranici objavljuje </w:t>
      </w:r>
      <w:r w:rsidR="001F471B" w:rsidRPr="0080061C">
        <w:rPr>
          <w:rFonts w:ascii="Arial" w:hAnsi="Arial" w:cs="Arial"/>
        </w:rPr>
        <w:t xml:space="preserve">ali neredovno </w:t>
      </w:r>
      <w:r w:rsidR="00F16C5B" w:rsidRPr="0080061C">
        <w:rPr>
          <w:rFonts w:ascii="Arial" w:hAnsi="Arial" w:cs="Arial"/>
        </w:rPr>
        <w:t>informacije o nacrtima propisa koji se upućuju u javnu raspravu</w:t>
      </w:r>
      <w:r w:rsidR="00845203" w:rsidRPr="0080061C">
        <w:rPr>
          <w:rFonts w:ascii="Arial" w:hAnsi="Arial" w:cs="Arial"/>
        </w:rPr>
        <w:t>.</w:t>
      </w:r>
      <w:r w:rsidR="00F16C5B" w:rsidRPr="0080061C">
        <w:rPr>
          <w:rFonts w:ascii="Arial" w:hAnsi="Arial" w:cs="Arial"/>
        </w:rPr>
        <w:t xml:space="preserve"> Službena stranica ne sadrži listu propisa o kojima će se tok</w:t>
      </w:r>
      <w:r w:rsidR="00845203" w:rsidRPr="0080061C">
        <w:rPr>
          <w:rFonts w:ascii="Arial" w:hAnsi="Arial" w:cs="Arial"/>
        </w:rPr>
        <w:t>om godine voditi javna rasprava</w:t>
      </w:r>
      <w:r w:rsidR="00D97DBF" w:rsidRPr="0080061C">
        <w:rPr>
          <w:rFonts w:ascii="Arial" w:hAnsi="Arial" w:cs="Arial"/>
        </w:rPr>
        <w:t xml:space="preserve"> i konsultacije. Na web stranici su dati pojmovi ali ne i </w:t>
      </w:r>
      <w:r w:rsidR="00F16C5B" w:rsidRPr="0080061C">
        <w:rPr>
          <w:rFonts w:ascii="Arial" w:hAnsi="Arial" w:cs="Arial"/>
        </w:rPr>
        <w:t>elementarne upute na koji način se javnost može uključiti u kreiranje propisa</w:t>
      </w:r>
      <w:r w:rsidR="00D97DBF" w:rsidRPr="0080061C">
        <w:rPr>
          <w:rFonts w:ascii="Arial" w:hAnsi="Arial" w:cs="Arial"/>
        </w:rPr>
        <w:t xml:space="preserve"> </w:t>
      </w:r>
      <w:r w:rsidR="00F16C5B" w:rsidRPr="0080061C">
        <w:rPr>
          <w:rFonts w:ascii="Arial" w:hAnsi="Arial" w:cs="Arial"/>
        </w:rPr>
        <w:t>na web stranici se ne mo</w:t>
      </w:r>
      <w:r w:rsidR="00D97DBF" w:rsidRPr="0080061C">
        <w:rPr>
          <w:rFonts w:ascii="Arial" w:hAnsi="Arial" w:cs="Arial"/>
        </w:rPr>
        <w:t>gu za svaku javnu raspravu  preuzeti elektronske verzije</w:t>
      </w:r>
      <w:r w:rsidR="00F16C5B" w:rsidRPr="0080061C">
        <w:rPr>
          <w:rFonts w:ascii="Arial" w:hAnsi="Arial" w:cs="Arial"/>
        </w:rPr>
        <w:t xml:space="preserve"> nacrta propisa koji su predmet javne rasprave. Pored toga </w:t>
      </w:r>
      <w:r w:rsidR="00D97DBF" w:rsidRPr="0080061C">
        <w:rPr>
          <w:rFonts w:ascii="Arial" w:hAnsi="Arial" w:cs="Arial"/>
        </w:rPr>
        <w:t>Vlada</w:t>
      </w:r>
      <w:r w:rsidR="00F16C5B" w:rsidRPr="0080061C">
        <w:rPr>
          <w:rFonts w:ascii="Arial" w:hAnsi="Arial" w:cs="Arial"/>
        </w:rPr>
        <w:t xml:space="preserve"> iako </w:t>
      </w:r>
      <w:r w:rsidR="00D97DBF" w:rsidRPr="0080061C">
        <w:rPr>
          <w:rFonts w:ascii="Arial" w:hAnsi="Arial" w:cs="Arial"/>
        </w:rPr>
        <w:t>najčešće organizuje i provodi javne</w:t>
      </w:r>
      <w:r w:rsidR="00733283" w:rsidRPr="0080061C">
        <w:rPr>
          <w:rFonts w:ascii="Arial" w:hAnsi="Arial" w:cs="Arial"/>
        </w:rPr>
        <w:t xml:space="preserve"> </w:t>
      </w:r>
      <w:r w:rsidR="00D97DBF" w:rsidRPr="0080061C">
        <w:rPr>
          <w:rFonts w:ascii="Arial" w:hAnsi="Arial" w:cs="Arial"/>
        </w:rPr>
        <w:t>rasprave</w:t>
      </w:r>
      <w:r w:rsidR="00733283" w:rsidRPr="0080061C">
        <w:rPr>
          <w:rFonts w:ascii="Arial" w:hAnsi="Arial" w:cs="Arial"/>
        </w:rPr>
        <w:t>,</w:t>
      </w:r>
      <w:r w:rsidR="00D97DBF" w:rsidRPr="0080061C">
        <w:rPr>
          <w:rFonts w:ascii="Arial" w:hAnsi="Arial" w:cs="Arial"/>
        </w:rPr>
        <w:t xml:space="preserve"> </w:t>
      </w:r>
      <w:r w:rsidR="00F16C5B" w:rsidRPr="0080061C">
        <w:rPr>
          <w:rFonts w:ascii="Arial" w:hAnsi="Arial" w:cs="Arial"/>
        </w:rPr>
        <w:t>ne objavljuje ni program javnih rasprava, niti informacije o statusu sugestija iznešenih tokom javnih rasprava</w:t>
      </w:r>
      <w:r w:rsidR="00D97DBF" w:rsidRPr="0080061C">
        <w:rPr>
          <w:rFonts w:ascii="Arial" w:hAnsi="Arial" w:cs="Arial"/>
        </w:rPr>
        <w:t xml:space="preserve">. </w:t>
      </w:r>
    </w:p>
    <w:p w:rsidR="00733283" w:rsidRPr="0080061C" w:rsidRDefault="00733283" w:rsidP="00F16C5B">
      <w:pPr>
        <w:autoSpaceDE w:val="0"/>
        <w:autoSpaceDN w:val="0"/>
        <w:adjustRightInd w:val="0"/>
        <w:spacing w:after="0" w:line="240" w:lineRule="auto"/>
        <w:jc w:val="both"/>
        <w:rPr>
          <w:rFonts w:ascii="Arial" w:hAnsi="Arial" w:cs="Arial"/>
        </w:rPr>
      </w:pPr>
    </w:p>
    <w:p w:rsidR="0065453A" w:rsidRPr="0080061C" w:rsidRDefault="00D97DBF" w:rsidP="0065453A">
      <w:pPr>
        <w:autoSpaceDE w:val="0"/>
        <w:autoSpaceDN w:val="0"/>
        <w:adjustRightInd w:val="0"/>
        <w:spacing w:after="0" w:line="240" w:lineRule="auto"/>
        <w:jc w:val="both"/>
        <w:rPr>
          <w:rFonts w:ascii="Arial" w:hAnsi="Arial" w:cs="Arial"/>
        </w:rPr>
      </w:pPr>
      <w:r w:rsidRPr="0080061C">
        <w:rPr>
          <w:rFonts w:ascii="Arial" w:hAnsi="Arial" w:cs="Arial"/>
        </w:rPr>
        <w:t xml:space="preserve">Pošto je </w:t>
      </w:r>
      <w:r w:rsidR="00F16C5B" w:rsidRPr="0080061C">
        <w:rPr>
          <w:rFonts w:ascii="Arial" w:hAnsi="Arial" w:cs="Arial"/>
        </w:rPr>
        <w:t xml:space="preserve">čitav proces </w:t>
      </w:r>
      <w:r w:rsidRPr="0080061C">
        <w:rPr>
          <w:rFonts w:ascii="Arial" w:hAnsi="Arial" w:cs="Arial"/>
        </w:rPr>
        <w:t xml:space="preserve">vođenja javnih rasprava </w:t>
      </w:r>
      <w:r w:rsidR="00F16C5B" w:rsidRPr="0080061C">
        <w:rPr>
          <w:rFonts w:ascii="Arial" w:hAnsi="Arial" w:cs="Arial"/>
        </w:rPr>
        <w:t xml:space="preserve">odnosi na zakonodavni postupak koji je u nadležnosti </w:t>
      </w:r>
      <w:r w:rsidRPr="0080061C">
        <w:rPr>
          <w:rFonts w:ascii="Arial" w:hAnsi="Arial" w:cs="Arial"/>
        </w:rPr>
        <w:t>Skupštine</w:t>
      </w:r>
      <w:r w:rsidR="00F16C5B" w:rsidRPr="0080061C">
        <w:rPr>
          <w:rFonts w:ascii="Arial" w:hAnsi="Arial" w:cs="Arial"/>
        </w:rPr>
        <w:t xml:space="preserve"> koji je propisan jedino šturim normama poslovnika Skupštine</w:t>
      </w:r>
      <w:r w:rsidRPr="0080061C">
        <w:rPr>
          <w:rFonts w:ascii="Arial" w:hAnsi="Arial" w:cs="Arial"/>
        </w:rPr>
        <w:t xml:space="preserve">, </w:t>
      </w:r>
      <w:r w:rsidR="0065453A" w:rsidRPr="0080061C">
        <w:rPr>
          <w:rFonts w:ascii="Arial" w:hAnsi="Arial" w:cs="Arial"/>
        </w:rPr>
        <w:t>smatramo da bi bilo dobro da se učešće javnosti u iniciranju propisa, konsultovanju priliko izrade nacrta propisa i učestvovanju u javnim raspravama, reguli</w:t>
      </w:r>
      <w:r w:rsidR="00733283" w:rsidRPr="0080061C">
        <w:rPr>
          <w:rFonts w:ascii="Arial" w:hAnsi="Arial" w:cs="Arial"/>
        </w:rPr>
        <w:t>še</w:t>
      </w:r>
      <w:r w:rsidR="0065453A" w:rsidRPr="0080061C">
        <w:rPr>
          <w:rFonts w:ascii="Arial" w:hAnsi="Arial" w:cs="Arial"/>
        </w:rPr>
        <w:t xml:space="preserve"> adekvatnim zakonom o građanskim participacijama.</w:t>
      </w:r>
    </w:p>
    <w:p w:rsidR="00F16C5B" w:rsidRPr="0080061C" w:rsidRDefault="00F16C5B" w:rsidP="0065453A">
      <w:pPr>
        <w:autoSpaceDE w:val="0"/>
        <w:autoSpaceDN w:val="0"/>
        <w:adjustRightInd w:val="0"/>
        <w:spacing w:after="0" w:line="240" w:lineRule="auto"/>
        <w:jc w:val="both"/>
        <w:rPr>
          <w:rFonts w:ascii="Arial" w:hAnsi="Arial" w:cs="Arial"/>
        </w:rPr>
      </w:pPr>
    </w:p>
    <w:p w:rsidR="0065453A" w:rsidRPr="0080061C" w:rsidRDefault="0065453A" w:rsidP="0065453A">
      <w:pPr>
        <w:spacing w:after="0" w:line="240" w:lineRule="auto"/>
        <w:jc w:val="both"/>
        <w:rPr>
          <w:rFonts w:ascii="Arial" w:hAnsi="Arial" w:cs="Arial"/>
        </w:rPr>
      </w:pPr>
      <w:r w:rsidRPr="0080061C">
        <w:rPr>
          <w:rFonts w:ascii="Arial" w:hAnsi="Arial" w:cs="Arial"/>
        </w:rPr>
        <w:t xml:space="preserve">U narednom tabelarnom pregledu su date glavne karakteristike koje obilježavaju nivo transparentnosti rada Vlade TK, a koje se onose na zatečno stanje i monitorisane prakse </w:t>
      </w:r>
    </w:p>
    <w:p w:rsidR="0065453A" w:rsidRPr="0080061C" w:rsidRDefault="0065453A" w:rsidP="0065453A">
      <w:pPr>
        <w:jc w:val="both"/>
        <w:rPr>
          <w:rFonts w:ascii="Arial" w:hAnsi="Arial" w:cs="Arial"/>
        </w:rPr>
      </w:pPr>
    </w:p>
    <w:tbl>
      <w:tblPr>
        <w:tblStyle w:val="MediumList2-Accent1"/>
        <w:tblW w:w="9110" w:type="dxa"/>
        <w:tblLook w:val="04A0" w:firstRow="1" w:lastRow="0" w:firstColumn="1" w:lastColumn="0" w:noHBand="0" w:noVBand="1"/>
      </w:tblPr>
      <w:tblGrid>
        <w:gridCol w:w="738"/>
        <w:gridCol w:w="4414"/>
        <w:gridCol w:w="3958"/>
      </w:tblGrid>
      <w:tr w:rsidR="0065453A" w:rsidRPr="0080061C" w:rsidTr="00FA3A4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szCs w:val="22"/>
              </w:rPr>
            </w:pPr>
            <w:r w:rsidRPr="0080061C">
              <w:rPr>
                <w:rFonts w:ascii="Calibri" w:eastAsia="Times New Roman" w:hAnsi="Calibri" w:cs="Times New Roman"/>
                <w:color w:val="auto"/>
                <w:szCs w:val="22"/>
              </w:rPr>
              <w:t>R. br.</w:t>
            </w:r>
          </w:p>
        </w:tc>
        <w:tc>
          <w:tcPr>
            <w:tcW w:w="4414" w:type="dxa"/>
            <w:hideMark/>
          </w:tcPr>
          <w:p w:rsidR="0065453A" w:rsidRPr="0080061C" w:rsidRDefault="0065453A" w:rsidP="00FA3A4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2"/>
              </w:rPr>
            </w:pPr>
            <w:r w:rsidRPr="0080061C">
              <w:rPr>
                <w:rFonts w:ascii="Calibri" w:eastAsia="Times New Roman" w:hAnsi="Calibri" w:cs="Times New Roman"/>
                <w:color w:val="auto"/>
                <w:szCs w:val="22"/>
              </w:rPr>
              <w:t>Predmet posmatranja</w:t>
            </w:r>
          </w:p>
        </w:tc>
        <w:tc>
          <w:tcPr>
            <w:tcW w:w="3958" w:type="dxa"/>
            <w:hideMark/>
          </w:tcPr>
          <w:p w:rsidR="0065453A" w:rsidRPr="0080061C" w:rsidRDefault="0065453A" w:rsidP="00FA3A4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2"/>
              </w:rPr>
            </w:pPr>
            <w:r w:rsidRPr="0080061C">
              <w:rPr>
                <w:rFonts w:ascii="Calibri" w:eastAsia="Times New Roman" w:hAnsi="Calibri" w:cs="Times New Roman"/>
                <w:color w:val="auto"/>
                <w:szCs w:val="22"/>
              </w:rPr>
              <w:t>Stanje</w:t>
            </w:r>
          </w:p>
        </w:tc>
      </w:tr>
      <w:tr w:rsidR="0065453A" w:rsidRPr="0080061C" w:rsidTr="00FA3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1</w:t>
            </w:r>
          </w:p>
        </w:tc>
        <w:tc>
          <w:tcPr>
            <w:tcW w:w="4414"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Sloboda prisustva sjednicama Vlade</w:t>
            </w:r>
          </w:p>
        </w:tc>
        <w:tc>
          <w:tcPr>
            <w:tcW w:w="3958"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 xml:space="preserve">NE </w:t>
            </w:r>
          </w:p>
        </w:tc>
      </w:tr>
      <w:tr w:rsidR="0065453A" w:rsidRPr="0080061C" w:rsidTr="00FA3A49">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2</w:t>
            </w:r>
          </w:p>
        </w:tc>
        <w:tc>
          <w:tcPr>
            <w:tcW w:w="4414"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Prenos sjednica (TV, radio ili internet)</w:t>
            </w:r>
          </w:p>
        </w:tc>
        <w:tc>
          <w:tcPr>
            <w:tcW w:w="3958"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NE</w:t>
            </w:r>
          </w:p>
        </w:tc>
      </w:tr>
      <w:tr w:rsidR="0065453A" w:rsidRPr="0080061C" w:rsidTr="00FA3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3</w:t>
            </w:r>
          </w:p>
        </w:tc>
        <w:tc>
          <w:tcPr>
            <w:tcW w:w="4414"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Održavanje press konferencija nakon sjednica</w:t>
            </w:r>
          </w:p>
        </w:tc>
        <w:tc>
          <w:tcPr>
            <w:tcW w:w="3958"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 xml:space="preserve">DA </w:t>
            </w:r>
          </w:p>
        </w:tc>
      </w:tr>
      <w:tr w:rsidR="0065453A" w:rsidRPr="0080061C" w:rsidTr="00FA3A49">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lastRenderedPageBreak/>
              <w:t>4</w:t>
            </w:r>
          </w:p>
        </w:tc>
        <w:tc>
          <w:tcPr>
            <w:tcW w:w="4414"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Da li vlada prije zasjedanja objavljuje „najavu sjednice“?</w:t>
            </w:r>
          </w:p>
        </w:tc>
        <w:tc>
          <w:tcPr>
            <w:tcW w:w="3958"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 xml:space="preserve">DA </w:t>
            </w:r>
          </w:p>
        </w:tc>
      </w:tr>
      <w:tr w:rsidR="0065453A" w:rsidRPr="0080061C" w:rsidTr="00FA3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5</w:t>
            </w:r>
          </w:p>
        </w:tc>
        <w:tc>
          <w:tcPr>
            <w:tcW w:w="4414"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Dostupnost zapisnika sa sjednica Vlade</w:t>
            </w:r>
          </w:p>
        </w:tc>
        <w:tc>
          <w:tcPr>
            <w:tcW w:w="3958"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 xml:space="preserve">WEB djelimiično/ ZOSPI - DA/ </w:t>
            </w:r>
          </w:p>
        </w:tc>
      </w:tr>
      <w:tr w:rsidR="0065453A" w:rsidRPr="0080061C" w:rsidTr="00FA3A49">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6</w:t>
            </w:r>
          </w:p>
        </w:tc>
        <w:tc>
          <w:tcPr>
            <w:tcW w:w="4414"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Sadržajnost zapisnika sa sjednica Vlade</w:t>
            </w:r>
          </w:p>
        </w:tc>
        <w:tc>
          <w:tcPr>
            <w:tcW w:w="3958"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 xml:space="preserve">Prihvatljiva </w:t>
            </w:r>
          </w:p>
        </w:tc>
      </w:tr>
      <w:tr w:rsidR="0065453A" w:rsidRPr="0080061C" w:rsidTr="00FA3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7</w:t>
            </w:r>
          </w:p>
        </w:tc>
        <w:tc>
          <w:tcPr>
            <w:tcW w:w="4414"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Dostupnost stenograma sa sjednica Vlade</w:t>
            </w:r>
          </w:p>
        </w:tc>
        <w:tc>
          <w:tcPr>
            <w:tcW w:w="3958"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NE</w:t>
            </w:r>
          </w:p>
        </w:tc>
      </w:tr>
      <w:tr w:rsidR="0065453A" w:rsidRPr="0080061C" w:rsidTr="00FA3A49">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8</w:t>
            </w:r>
          </w:p>
        </w:tc>
        <w:tc>
          <w:tcPr>
            <w:tcW w:w="4414"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Dostupnost podataka o pojedinačnom glasanju ministara</w:t>
            </w:r>
          </w:p>
        </w:tc>
        <w:tc>
          <w:tcPr>
            <w:tcW w:w="3958"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NE</w:t>
            </w:r>
          </w:p>
        </w:tc>
      </w:tr>
      <w:tr w:rsidR="0065453A" w:rsidRPr="0080061C" w:rsidTr="00FA3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9</w:t>
            </w:r>
          </w:p>
        </w:tc>
        <w:tc>
          <w:tcPr>
            <w:tcW w:w="4414"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Institucionalno riješena javna dostupnost odgovora na poslanička pitanja</w:t>
            </w:r>
          </w:p>
        </w:tc>
        <w:tc>
          <w:tcPr>
            <w:tcW w:w="3958"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Na WEB nije dostupan / ZOSPI dostupan</w:t>
            </w:r>
          </w:p>
        </w:tc>
      </w:tr>
      <w:tr w:rsidR="0065453A" w:rsidRPr="0080061C" w:rsidTr="00FA3A49">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10</w:t>
            </w:r>
          </w:p>
        </w:tc>
        <w:tc>
          <w:tcPr>
            <w:tcW w:w="4414"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Dostupnost podataka o prisustvu sjednicama I razlozima odsustva</w:t>
            </w:r>
          </w:p>
        </w:tc>
        <w:tc>
          <w:tcPr>
            <w:tcW w:w="3958"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NE</w:t>
            </w:r>
          </w:p>
        </w:tc>
      </w:tr>
      <w:tr w:rsidR="0065453A" w:rsidRPr="0080061C" w:rsidTr="00FA3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11</w:t>
            </w:r>
          </w:p>
        </w:tc>
        <w:tc>
          <w:tcPr>
            <w:tcW w:w="4414"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Brzina odgovaranja na zahtjeve za dostavljanjem materijala (ZOSPI)</w:t>
            </w:r>
          </w:p>
        </w:tc>
        <w:tc>
          <w:tcPr>
            <w:tcW w:w="3958"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 xml:space="preserve">U skladu sa zakonom </w:t>
            </w:r>
          </w:p>
        </w:tc>
      </w:tr>
      <w:tr w:rsidR="0065453A" w:rsidRPr="0080061C" w:rsidTr="00FA3A49">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12</w:t>
            </w:r>
          </w:p>
        </w:tc>
        <w:tc>
          <w:tcPr>
            <w:tcW w:w="4414"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Obavljena javna rasprava prilikom izrade Programa rada</w:t>
            </w:r>
          </w:p>
        </w:tc>
        <w:tc>
          <w:tcPr>
            <w:tcW w:w="3958"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NE</w:t>
            </w:r>
          </w:p>
        </w:tc>
      </w:tr>
      <w:tr w:rsidR="0065453A" w:rsidRPr="0080061C" w:rsidTr="00FA3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13</w:t>
            </w:r>
          </w:p>
        </w:tc>
        <w:tc>
          <w:tcPr>
            <w:tcW w:w="4414"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Periodično se informiše javnost o realizaciji Programa rada</w:t>
            </w:r>
          </w:p>
        </w:tc>
        <w:tc>
          <w:tcPr>
            <w:tcW w:w="3958"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NE</w:t>
            </w:r>
          </w:p>
        </w:tc>
      </w:tr>
      <w:tr w:rsidR="0065453A" w:rsidRPr="0080061C" w:rsidTr="00FA3A49">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14</w:t>
            </w:r>
          </w:p>
        </w:tc>
        <w:tc>
          <w:tcPr>
            <w:tcW w:w="4414"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Obavljena javna rasprava prilikom izrade Budžeta</w:t>
            </w:r>
          </w:p>
        </w:tc>
        <w:tc>
          <w:tcPr>
            <w:tcW w:w="3958"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NE</w:t>
            </w:r>
          </w:p>
        </w:tc>
      </w:tr>
      <w:tr w:rsidR="0065453A" w:rsidRPr="0080061C" w:rsidTr="00FA3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15</w:t>
            </w:r>
          </w:p>
        </w:tc>
        <w:tc>
          <w:tcPr>
            <w:tcW w:w="4414"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Procenat zakona koji su prošli javnu raspravu u odnosu na ukupan broj utvrđenih zakona</w:t>
            </w:r>
          </w:p>
        </w:tc>
        <w:tc>
          <w:tcPr>
            <w:tcW w:w="3958"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Ispod 50%</w:t>
            </w:r>
          </w:p>
        </w:tc>
      </w:tr>
      <w:tr w:rsidR="0065453A" w:rsidRPr="0080061C" w:rsidTr="00FA3A49">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16</w:t>
            </w:r>
          </w:p>
        </w:tc>
        <w:tc>
          <w:tcPr>
            <w:tcW w:w="4414"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Obrazloženja o osvojenim zakonima</w:t>
            </w:r>
          </w:p>
        </w:tc>
        <w:tc>
          <w:tcPr>
            <w:tcW w:w="3958"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 xml:space="preserve">Detaljna </w:t>
            </w:r>
          </w:p>
        </w:tc>
      </w:tr>
      <w:tr w:rsidR="0065453A" w:rsidRPr="0080061C" w:rsidTr="00FA3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17</w:t>
            </w:r>
          </w:p>
        </w:tc>
        <w:tc>
          <w:tcPr>
            <w:tcW w:w="4414"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Dostupnost dokumenata u elektronskom obliku</w:t>
            </w:r>
          </w:p>
        </w:tc>
        <w:tc>
          <w:tcPr>
            <w:tcW w:w="3958"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Djelimično</w:t>
            </w:r>
          </w:p>
        </w:tc>
      </w:tr>
      <w:tr w:rsidR="0065453A" w:rsidRPr="0080061C" w:rsidTr="00FA3A49">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18</w:t>
            </w:r>
          </w:p>
        </w:tc>
        <w:tc>
          <w:tcPr>
            <w:tcW w:w="4414"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Postojanje web stranice Vlade</w:t>
            </w:r>
          </w:p>
        </w:tc>
        <w:tc>
          <w:tcPr>
            <w:tcW w:w="3958"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 xml:space="preserve">DA </w:t>
            </w:r>
          </w:p>
        </w:tc>
      </w:tr>
      <w:tr w:rsidR="0065453A" w:rsidRPr="0080061C" w:rsidTr="00FA3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19</w:t>
            </w:r>
          </w:p>
        </w:tc>
        <w:tc>
          <w:tcPr>
            <w:tcW w:w="4414"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Funkcionalnost web stranice (sadržajnost i redovno ažuriranje)</w:t>
            </w:r>
          </w:p>
        </w:tc>
        <w:tc>
          <w:tcPr>
            <w:tcW w:w="3958"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 xml:space="preserve">Prihvatljiva </w:t>
            </w:r>
          </w:p>
        </w:tc>
      </w:tr>
      <w:tr w:rsidR="0065453A" w:rsidRPr="0080061C" w:rsidTr="00FA3A49">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20</w:t>
            </w:r>
          </w:p>
        </w:tc>
        <w:tc>
          <w:tcPr>
            <w:tcW w:w="4414"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Da li je na Internet stranici objavljen Program rada za aktuelnu godinu?</w:t>
            </w:r>
          </w:p>
        </w:tc>
        <w:tc>
          <w:tcPr>
            <w:tcW w:w="3958"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NE</w:t>
            </w:r>
          </w:p>
        </w:tc>
      </w:tr>
      <w:tr w:rsidR="0065453A" w:rsidRPr="0080061C" w:rsidTr="00FA3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21</w:t>
            </w:r>
          </w:p>
        </w:tc>
        <w:tc>
          <w:tcPr>
            <w:tcW w:w="4414"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Da li se na Internet stranici objavljuju godišnji izvještaji o radu institucije?</w:t>
            </w:r>
          </w:p>
        </w:tc>
        <w:tc>
          <w:tcPr>
            <w:tcW w:w="3958"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 xml:space="preserve">DA </w:t>
            </w:r>
          </w:p>
        </w:tc>
      </w:tr>
      <w:tr w:rsidR="0065453A" w:rsidRPr="0080061C" w:rsidTr="00FA3A49">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22</w:t>
            </w:r>
          </w:p>
        </w:tc>
        <w:tc>
          <w:tcPr>
            <w:tcW w:w="4414"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Da li je na Internet stranici dostupan Zakon o izvršenju budžeta za posljednju fiskalnu godinu?</w:t>
            </w:r>
          </w:p>
        </w:tc>
        <w:tc>
          <w:tcPr>
            <w:tcW w:w="3958"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 xml:space="preserve">DA </w:t>
            </w:r>
          </w:p>
        </w:tc>
      </w:tr>
      <w:tr w:rsidR="0065453A" w:rsidRPr="0080061C" w:rsidTr="00FA3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23</w:t>
            </w:r>
          </w:p>
        </w:tc>
        <w:tc>
          <w:tcPr>
            <w:tcW w:w="4414"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Da li su na web stranici vlade u roku od 24 sata dostupno saopštenje za javnost sa osnovnim podacima sa održane sjednice?</w:t>
            </w:r>
          </w:p>
        </w:tc>
        <w:tc>
          <w:tcPr>
            <w:tcW w:w="3958"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 xml:space="preserve">DA </w:t>
            </w:r>
          </w:p>
        </w:tc>
      </w:tr>
      <w:tr w:rsidR="0065453A" w:rsidRPr="0080061C" w:rsidTr="00FA3A49">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24</w:t>
            </w:r>
          </w:p>
        </w:tc>
        <w:tc>
          <w:tcPr>
            <w:tcW w:w="4414"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Da li su, nakon sjednice vlade, dostupni na web stranici kao „download</w:t>
            </w:r>
            <w:proofErr w:type="gramStart"/>
            <w:r w:rsidRPr="0080061C">
              <w:rPr>
                <w:rFonts w:ascii="Calibri" w:eastAsia="Times New Roman" w:hAnsi="Calibri" w:cs="Times New Roman"/>
                <w:color w:val="auto"/>
              </w:rPr>
              <w:t>“ opcija</w:t>
            </w:r>
            <w:proofErr w:type="gramEnd"/>
            <w:r w:rsidRPr="0080061C">
              <w:rPr>
                <w:rFonts w:ascii="Calibri" w:eastAsia="Times New Roman" w:hAnsi="Calibri" w:cs="Times New Roman"/>
                <w:color w:val="auto"/>
              </w:rPr>
              <w:t xml:space="preserve"> materijali koji su razmatrani i usvojeni?</w:t>
            </w:r>
          </w:p>
        </w:tc>
        <w:tc>
          <w:tcPr>
            <w:tcW w:w="3958" w:type="dxa"/>
            <w:hideMark/>
          </w:tcPr>
          <w:p w:rsidR="0065453A" w:rsidRPr="0080061C" w:rsidRDefault="0065453A" w:rsidP="00FA3A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NE</w:t>
            </w:r>
          </w:p>
        </w:tc>
      </w:tr>
      <w:tr w:rsidR="0065453A" w:rsidRPr="0080061C" w:rsidTr="00FA3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65453A" w:rsidRPr="0080061C" w:rsidRDefault="0065453A" w:rsidP="00FA3A49">
            <w:pPr>
              <w:rPr>
                <w:rFonts w:ascii="Calibri" w:eastAsia="Times New Roman" w:hAnsi="Calibri" w:cs="Times New Roman"/>
                <w:color w:val="auto"/>
              </w:rPr>
            </w:pPr>
            <w:r w:rsidRPr="0080061C">
              <w:rPr>
                <w:rFonts w:ascii="Calibri" w:eastAsia="Times New Roman" w:hAnsi="Calibri" w:cs="Times New Roman"/>
                <w:color w:val="auto"/>
              </w:rPr>
              <w:t>25</w:t>
            </w:r>
          </w:p>
        </w:tc>
        <w:tc>
          <w:tcPr>
            <w:tcW w:w="4414"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 xml:space="preserve">Da li su utvrđena „Pravila za konsultacije“ </w:t>
            </w:r>
          </w:p>
        </w:tc>
        <w:tc>
          <w:tcPr>
            <w:tcW w:w="3958" w:type="dxa"/>
            <w:hideMark/>
          </w:tcPr>
          <w:p w:rsidR="0065453A" w:rsidRPr="0080061C" w:rsidRDefault="0065453A" w:rsidP="00FA3A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80061C">
              <w:rPr>
                <w:rFonts w:ascii="Calibri" w:eastAsia="Times New Roman" w:hAnsi="Calibri" w:cs="Times New Roman"/>
                <w:color w:val="auto"/>
              </w:rPr>
              <w:t>NE</w:t>
            </w:r>
          </w:p>
        </w:tc>
      </w:tr>
    </w:tbl>
    <w:p w:rsidR="0065453A" w:rsidRDefault="0065453A" w:rsidP="00733283">
      <w:pPr>
        <w:spacing w:before="240"/>
        <w:jc w:val="center"/>
        <w:rPr>
          <w:rFonts w:ascii="Arial" w:hAnsi="Arial" w:cs="Arial"/>
          <w:b/>
          <w:sz w:val="18"/>
          <w:szCs w:val="18"/>
        </w:rPr>
      </w:pPr>
      <w:r w:rsidRPr="0080061C">
        <w:rPr>
          <w:rFonts w:ascii="Arial" w:hAnsi="Arial" w:cs="Arial"/>
          <w:b/>
          <w:sz w:val="18"/>
          <w:szCs w:val="18"/>
        </w:rPr>
        <w:t xml:space="preserve">Tabela </w:t>
      </w:r>
      <w:r w:rsidR="00387D0F">
        <w:rPr>
          <w:rFonts w:ascii="Arial" w:hAnsi="Arial" w:cs="Arial"/>
          <w:b/>
          <w:sz w:val="18"/>
          <w:szCs w:val="18"/>
        </w:rPr>
        <w:t>12</w:t>
      </w:r>
      <w:r w:rsidRPr="0080061C">
        <w:rPr>
          <w:rFonts w:ascii="Arial" w:hAnsi="Arial" w:cs="Arial"/>
          <w:b/>
          <w:sz w:val="18"/>
          <w:szCs w:val="18"/>
        </w:rPr>
        <w:t>: Transparentnost rada Vlade TK</w:t>
      </w:r>
    </w:p>
    <w:p w:rsidR="0080061C" w:rsidRDefault="0080061C">
      <w: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11" w:name="_Toc418715476"/>
      <w:r w:rsidRPr="00935222">
        <w:rPr>
          <w:rFonts w:ascii="Arial" w:hAnsi="Arial" w:cs="Arial"/>
          <w:color w:val="FFFFFF"/>
          <w:sz w:val="24"/>
          <w:szCs w:val="24"/>
        </w:rPr>
        <w:lastRenderedPageBreak/>
        <w:t>PRIMANJA ČLANOVA VLADE</w:t>
      </w:r>
      <w:bookmarkEnd w:id="11"/>
      <w:r w:rsidRPr="00935222">
        <w:rPr>
          <w:rFonts w:ascii="Arial" w:hAnsi="Arial" w:cs="Arial"/>
          <w:color w:val="FFFFFF"/>
          <w:sz w:val="24"/>
          <w:szCs w:val="24"/>
        </w:rPr>
        <w:tab/>
      </w:r>
    </w:p>
    <w:p w:rsidR="00321B21" w:rsidRPr="00C82C10" w:rsidRDefault="00321B21" w:rsidP="00321B21">
      <w:pPr>
        <w:rPr>
          <w:szCs w:val="18"/>
          <w:lang w:val="en-US"/>
        </w:rPr>
      </w:pPr>
    </w:p>
    <w:p w:rsidR="00BE51C1" w:rsidRDefault="00321B21" w:rsidP="00321B21">
      <w:pPr>
        <w:jc w:val="both"/>
        <w:rPr>
          <w:rFonts w:ascii="Arial" w:hAnsi="Arial" w:cs="Arial"/>
        </w:rPr>
      </w:pPr>
      <w:r>
        <w:rPr>
          <w:rFonts w:ascii="Arial" w:hAnsi="Arial" w:cs="Arial"/>
        </w:rPr>
        <w:t>Vlada TK ima 13 članova, koji imaju status zaposlenih u Vladi i primaju punu platu po ovom osnovu</w:t>
      </w:r>
      <w:r w:rsidR="0065453A">
        <w:rPr>
          <w:rFonts w:ascii="Arial" w:hAnsi="Arial" w:cs="Arial"/>
        </w:rPr>
        <w:t xml:space="preserve">. </w:t>
      </w:r>
    </w:p>
    <w:p w:rsidR="00321B21" w:rsidRPr="00F86D37" w:rsidRDefault="0065453A" w:rsidP="00321B21">
      <w:pPr>
        <w:jc w:val="both"/>
        <w:rPr>
          <w:szCs w:val="28"/>
          <w:lang w:val="en-US"/>
        </w:rPr>
      </w:pPr>
      <w:r>
        <w:rPr>
          <w:rFonts w:ascii="Arial" w:hAnsi="Arial" w:cs="Arial"/>
        </w:rPr>
        <w:t xml:space="preserve">Protekli period je karakterisalo stanje u kojem su </w:t>
      </w:r>
      <w:r w:rsidR="00BE51C1">
        <w:rPr>
          <w:rFonts w:ascii="Arial" w:hAnsi="Arial" w:cs="Arial"/>
        </w:rPr>
        <w:t>je izvršnu vlast Tuzlanskog</w:t>
      </w:r>
      <w:r w:rsidR="00FA3A49">
        <w:rPr>
          <w:rFonts w:ascii="Arial" w:hAnsi="Arial" w:cs="Arial"/>
        </w:rPr>
        <w:t xml:space="preserve"> kantona do 2</w:t>
      </w:r>
      <w:r w:rsidR="00BE51C1">
        <w:rPr>
          <w:rFonts w:ascii="Arial" w:hAnsi="Arial" w:cs="Arial"/>
        </w:rPr>
        <w:t>0</w:t>
      </w:r>
      <w:r w:rsidR="00FA3A49">
        <w:rPr>
          <w:rFonts w:ascii="Arial" w:hAnsi="Arial" w:cs="Arial"/>
        </w:rPr>
        <w:t>.2.2015. godine obavljala Vlada u tehničkom mandatu</w:t>
      </w:r>
      <w:r w:rsidR="00BE51C1">
        <w:rPr>
          <w:rFonts w:ascii="Arial" w:hAnsi="Arial" w:cs="Arial"/>
        </w:rPr>
        <w:t>, koju je nakon imenovanja zamijenila nova Vlada sa premijerom Begom Gutićem na čelu.</w:t>
      </w:r>
    </w:p>
    <w:p w:rsidR="006B47AF" w:rsidRDefault="006B47AF" w:rsidP="00321B21">
      <w:pPr>
        <w:jc w:val="center"/>
        <w:rPr>
          <w:rFonts w:ascii="Arial" w:hAnsi="Arial" w:cs="Arial"/>
          <w:b/>
          <w:sz w:val="18"/>
          <w:szCs w:val="18"/>
        </w:rPr>
      </w:pPr>
    </w:p>
    <w:tbl>
      <w:tblPr>
        <w:tblStyle w:val="LightShading-Accent11"/>
        <w:tblW w:w="9556" w:type="dxa"/>
        <w:tblLayout w:type="fixed"/>
        <w:tblLook w:val="01E0" w:firstRow="1" w:lastRow="1" w:firstColumn="1" w:lastColumn="1" w:noHBand="0" w:noVBand="0"/>
      </w:tblPr>
      <w:tblGrid>
        <w:gridCol w:w="3888"/>
        <w:gridCol w:w="1260"/>
        <w:gridCol w:w="1196"/>
        <w:gridCol w:w="900"/>
        <w:gridCol w:w="900"/>
        <w:gridCol w:w="1412"/>
      </w:tblGrid>
      <w:tr w:rsidR="00FA3A49" w:rsidRPr="009D1600" w:rsidTr="00FA3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vMerge w:val="restart"/>
          </w:tcPr>
          <w:p w:rsidR="00FA3A49" w:rsidRPr="009D1600" w:rsidRDefault="00FA3A49" w:rsidP="00FA3A49">
            <w:pPr>
              <w:jc w:val="center"/>
              <w:rPr>
                <w:rFonts w:ascii="Arial" w:hAnsi="Arial" w:cs="Arial"/>
                <w:b w:val="0"/>
                <w:i/>
                <w:color w:val="auto"/>
                <w:lang w:val="hr-HR"/>
              </w:rPr>
            </w:pPr>
          </w:p>
          <w:p w:rsidR="00FA3A49" w:rsidRPr="009D1600" w:rsidRDefault="00FA3A49" w:rsidP="00FA3A49">
            <w:pPr>
              <w:jc w:val="center"/>
              <w:rPr>
                <w:rFonts w:ascii="Arial" w:hAnsi="Arial" w:cs="Arial"/>
                <w:b w:val="0"/>
                <w:i/>
                <w:color w:val="auto"/>
                <w:lang w:val="hr-HR"/>
              </w:rPr>
            </w:pPr>
            <w:r w:rsidRPr="009D1600">
              <w:rPr>
                <w:rFonts w:ascii="Arial" w:hAnsi="Arial" w:cs="Arial"/>
                <w:b w:val="0"/>
                <w:i/>
                <w:color w:val="auto"/>
                <w:lang w:val="hr-HR"/>
              </w:rPr>
              <w:t>Vlada Tuzlanskog kantona</w:t>
            </w:r>
          </w:p>
        </w:tc>
        <w:tc>
          <w:tcPr>
            <w:cnfStyle w:val="000010000000" w:firstRow="0" w:lastRow="0" w:firstColumn="0" w:lastColumn="0" w:oddVBand="1" w:evenVBand="0" w:oddHBand="0" w:evenHBand="0" w:firstRowFirstColumn="0" w:firstRowLastColumn="0" w:lastRowFirstColumn="0" w:lastRowLastColumn="0"/>
            <w:tcW w:w="2456" w:type="dxa"/>
            <w:gridSpan w:val="2"/>
          </w:tcPr>
          <w:p w:rsidR="00FA3A49" w:rsidRPr="009D1600" w:rsidRDefault="00FA3A49" w:rsidP="00FA3A49">
            <w:pPr>
              <w:jc w:val="center"/>
              <w:rPr>
                <w:rFonts w:ascii="Arial" w:hAnsi="Arial" w:cs="Arial"/>
                <w:b w:val="0"/>
                <w:i/>
                <w:color w:val="auto"/>
                <w:lang w:val="hr-HR"/>
              </w:rPr>
            </w:pPr>
            <w:r w:rsidRPr="009D1600">
              <w:rPr>
                <w:rFonts w:ascii="Arial" w:hAnsi="Arial" w:cs="Arial"/>
                <w:b w:val="0"/>
                <w:i/>
                <w:color w:val="auto"/>
                <w:lang w:val="hr-HR"/>
              </w:rPr>
              <w:t>Netto plaće</w:t>
            </w:r>
          </w:p>
        </w:tc>
        <w:tc>
          <w:tcPr>
            <w:tcW w:w="1800" w:type="dxa"/>
            <w:gridSpan w:val="2"/>
          </w:tcPr>
          <w:p w:rsidR="00FA3A49" w:rsidRPr="009D1600" w:rsidRDefault="00FA3A49" w:rsidP="00FA3A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lang w:val="hr-HR"/>
              </w:rPr>
            </w:pPr>
            <w:r w:rsidRPr="009D1600">
              <w:rPr>
                <w:rFonts w:ascii="Arial" w:hAnsi="Arial" w:cs="Arial"/>
                <w:b w:val="0"/>
                <w:i/>
                <w:color w:val="auto"/>
                <w:lang w:val="hr-HR"/>
              </w:rPr>
              <w:t>Naknade</w:t>
            </w:r>
          </w:p>
          <w:p w:rsidR="00FA3A49" w:rsidRPr="009D1600" w:rsidRDefault="00FA3A49" w:rsidP="00FA3A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lang w:val="hr-HR"/>
              </w:rPr>
            </w:pPr>
            <w:r w:rsidRPr="009D1600">
              <w:rPr>
                <w:rFonts w:ascii="Arial" w:hAnsi="Arial" w:cs="Arial"/>
                <w:b w:val="0"/>
                <w:i/>
                <w:color w:val="auto"/>
                <w:lang w:val="hr-HR"/>
              </w:rPr>
              <w:t xml:space="preserve"> za topli obrok</w:t>
            </w:r>
          </w:p>
        </w:tc>
        <w:tc>
          <w:tcPr>
            <w:cnfStyle w:val="000100000000" w:firstRow="0" w:lastRow="0" w:firstColumn="0" w:lastColumn="1" w:oddVBand="0" w:evenVBand="0" w:oddHBand="0" w:evenHBand="0" w:firstRowFirstColumn="0" w:firstRowLastColumn="0" w:lastRowFirstColumn="0" w:lastRowLastColumn="0"/>
            <w:tcW w:w="1412" w:type="dxa"/>
            <w:vMerge w:val="restart"/>
          </w:tcPr>
          <w:p w:rsidR="00FA3A49" w:rsidRPr="009D1600" w:rsidRDefault="00FA3A49" w:rsidP="00FA3A49">
            <w:pPr>
              <w:jc w:val="center"/>
              <w:rPr>
                <w:rFonts w:ascii="Arial" w:hAnsi="Arial" w:cs="Arial"/>
                <w:b w:val="0"/>
                <w:i/>
                <w:color w:val="auto"/>
                <w:lang w:val="hr-HR"/>
              </w:rPr>
            </w:pPr>
          </w:p>
          <w:p w:rsidR="00FA3A49" w:rsidRPr="009D1600" w:rsidRDefault="00FA3A49" w:rsidP="00FA3A49">
            <w:pPr>
              <w:jc w:val="center"/>
              <w:rPr>
                <w:rFonts w:ascii="Arial" w:hAnsi="Arial" w:cs="Arial"/>
                <w:b w:val="0"/>
                <w:i/>
                <w:color w:val="auto"/>
                <w:lang w:val="hr-HR"/>
              </w:rPr>
            </w:pPr>
            <w:r w:rsidRPr="009D1600">
              <w:rPr>
                <w:rFonts w:ascii="Arial" w:hAnsi="Arial" w:cs="Arial"/>
                <w:b w:val="0"/>
                <w:i/>
                <w:color w:val="auto"/>
                <w:lang w:val="hr-HR"/>
              </w:rPr>
              <w:t>Ukupno</w:t>
            </w: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vMerge/>
          </w:tcPr>
          <w:p w:rsidR="00FA3A49" w:rsidRPr="009D1600" w:rsidRDefault="00FA3A49" w:rsidP="00FA3A49">
            <w:pPr>
              <w:rPr>
                <w:rFonts w:ascii="Arial" w:hAnsi="Arial" w:cs="Arial"/>
                <w:b w:val="0"/>
                <w:i/>
                <w:color w:val="auto"/>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b/>
                <w:i/>
                <w:color w:val="auto"/>
                <w:lang w:val="hr-HR"/>
              </w:rPr>
            </w:pPr>
            <w:r w:rsidRPr="009D1600">
              <w:rPr>
                <w:rFonts w:ascii="Arial" w:hAnsi="Arial" w:cs="Arial"/>
                <w:b/>
                <w:i/>
                <w:color w:val="auto"/>
                <w:lang w:val="hr-HR"/>
              </w:rPr>
              <w:t>I-2015.</w:t>
            </w:r>
          </w:p>
        </w:tc>
        <w:tc>
          <w:tcPr>
            <w:tcW w:w="1196" w:type="dxa"/>
          </w:tcPr>
          <w:p w:rsidR="00FA3A49" w:rsidRPr="009D1600" w:rsidRDefault="00FA3A49" w:rsidP="00FA3A49">
            <w:pPr>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auto"/>
                <w:lang w:val="hr-HR"/>
              </w:rPr>
            </w:pPr>
            <w:r w:rsidRPr="009D1600">
              <w:rPr>
                <w:rFonts w:ascii="Arial" w:hAnsi="Arial" w:cs="Arial"/>
                <w:b/>
                <w:i/>
                <w:color w:val="auto"/>
                <w:lang w:val="hr-HR"/>
              </w:rPr>
              <w:t>II-2015.</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b/>
                <w:i/>
                <w:color w:val="auto"/>
                <w:lang w:val="hr-HR"/>
              </w:rPr>
            </w:pPr>
            <w:r w:rsidRPr="009D1600">
              <w:rPr>
                <w:rFonts w:ascii="Arial" w:hAnsi="Arial" w:cs="Arial"/>
                <w:b/>
                <w:i/>
                <w:color w:val="auto"/>
                <w:lang w:val="hr-HR"/>
              </w:rPr>
              <w:t>I</w:t>
            </w:r>
          </w:p>
        </w:tc>
        <w:tc>
          <w:tcPr>
            <w:tcW w:w="900" w:type="dxa"/>
          </w:tcPr>
          <w:p w:rsidR="00FA3A49" w:rsidRPr="009D1600" w:rsidRDefault="00FA3A49" w:rsidP="00FA3A49">
            <w:pPr>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auto"/>
                <w:lang w:val="hr-HR"/>
              </w:rPr>
            </w:pPr>
            <w:r w:rsidRPr="009D1600">
              <w:rPr>
                <w:rFonts w:ascii="Arial" w:hAnsi="Arial" w:cs="Arial"/>
                <w:b/>
                <w:i/>
                <w:color w:val="auto"/>
                <w:lang w:val="hr-HR"/>
              </w:rPr>
              <w:t>II</w:t>
            </w:r>
          </w:p>
        </w:tc>
        <w:tc>
          <w:tcPr>
            <w:cnfStyle w:val="000100000000" w:firstRow="0" w:lastRow="0" w:firstColumn="0" w:lastColumn="1" w:oddVBand="0" w:evenVBand="0" w:oddHBand="0" w:evenHBand="0" w:firstRowFirstColumn="0" w:firstRowLastColumn="0" w:lastRowFirstColumn="0" w:lastRowLastColumn="0"/>
            <w:tcW w:w="1412" w:type="dxa"/>
            <w:vMerge/>
          </w:tcPr>
          <w:p w:rsidR="00FA3A49" w:rsidRPr="009D1600" w:rsidRDefault="00FA3A49" w:rsidP="00FA3A49">
            <w:pPr>
              <w:rPr>
                <w:rFonts w:ascii="Arial" w:hAnsi="Arial" w:cs="Arial"/>
                <w:b w:val="0"/>
                <w:i/>
                <w:color w:val="auto"/>
                <w:lang w:val="hr-HR"/>
              </w:rPr>
            </w:pP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 xml:space="preserve">Umihanić Bahrija, premijer </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3.217,58</w:t>
            </w: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2.424,43</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136,00</w:t>
            </w: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64,00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5.842,01</w:t>
            </w: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Gutić Bego, premijer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848,57</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40,00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888,57</w:t>
            </w: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b w:val="0"/>
                <w:i/>
                <w:color w:val="auto"/>
                <w:lang w:val="hr-HR"/>
              </w:rPr>
            </w:pPr>
            <w:r w:rsidRPr="009D1600">
              <w:rPr>
                <w:rFonts w:ascii="Arial" w:hAnsi="Arial" w:cs="Arial"/>
                <w:b w:val="0"/>
                <w:i/>
                <w:color w:val="auto"/>
                <w:lang w:val="hr-HR"/>
              </w:rPr>
              <w:t>Ministarstvo finansija</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Nuhanović Miralem,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2.691,37</w:t>
            </w: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2.691,37</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80,00</w:t>
            </w: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104,00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5.566,74</w:t>
            </w: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Suljkanović Jakub,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717,51</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40,00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757,51</w:t>
            </w: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b w:val="0"/>
                <w:i/>
                <w:color w:val="auto"/>
                <w:lang w:val="hr-HR"/>
              </w:rPr>
            </w:pPr>
            <w:r w:rsidRPr="009D1600">
              <w:rPr>
                <w:rFonts w:ascii="Arial" w:hAnsi="Arial" w:cs="Arial"/>
                <w:b w:val="0"/>
                <w:i/>
                <w:color w:val="auto"/>
                <w:lang w:val="hr-HR"/>
              </w:rPr>
              <w:t>Ministarstvo industrije, energetike i rudarstva</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Fejzić Mulaga,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2.732,17</w:t>
            </w: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2.060,34</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160,00</w:t>
            </w: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120,00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5.072,51</w:t>
            </w: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Mićanović Srđan,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640,97</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40,00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680,97</w:t>
            </w: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b w:val="0"/>
                <w:i/>
                <w:color w:val="auto"/>
                <w:lang w:val="hr-HR"/>
              </w:rPr>
            </w:pPr>
            <w:r w:rsidRPr="009D1600">
              <w:rPr>
                <w:rFonts w:ascii="Arial" w:hAnsi="Arial" w:cs="Arial"/>
                <w:b w:val="0"/>
                <w:i/>
                <w:color w:val="auto"/>
                <w:lang w:val="hr-HR"/>
              </w:rPr>
              <w:t xml:space="preserve">Ministarstvo poljoprivrede, vodoprivrede i šumarstva </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Šarac Samid,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2.582,80</w:t>
            </w: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1.944,72</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160,00</w:t>
            </w: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120,00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r w:rsidRPr="009D1600">
              <w:rPr>
                <w:rFonts w:ascii="Arial" w:hAnsi="Arial" w:cs="Arial"/>
                <w:i/>
                <w:color w:val="auto"/>
              </w:rPr>
              <w:t>4.807,52</w:t>
            </w: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Zukić Abdulah,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629,39</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40,00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r w:rsidRPr="009D1600">
              <w:rPr>
                <w:rFonts w:ascii="Arial" w:hAnsi="Arial" w:cs="Arial"/>
                <w:i/>
                <w:color w:val="auto"/>
              </w:rPr>
              <w:t>669,39</w:t>
            </w: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b w:val="0"/>
                <w:i/>
                <w:color w:val="auto"/>
                <w:lang w:val="hr-HR"/>
              </w:rPr>
            </w:pPr>
            <w:r w:rsidRPr="009D1600">
              <w:rPr>
                <w:rFonts w:ascii="Arial" w:hAnsi="Arial" w:cs="Arial"/>
                <w:b w:val="0"/>
                <w:i/>
                <w:color w:val="auto"/>
                <w:lang w:val="hr-HR"/>
              </w:rPr>
              <w:t xml:space="preserve">Ministarstvo pravosuđa i uprave </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b/>
                <w:i/>
                <w:color w:val="auto"/>
                <w:lang w:val="hr-HR"/>
              </w:rPr>
            </w:pP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b/>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b/>
                <w:i/>
                <w:color w:val="auto"/>
                <w:lang w:val="hr-HR"/>
              </w:rPr>
            </w:pP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b/>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b w:val="0"/>
                <w:i/>
                <w:color w:val="auto"/>
              </w:rPr>
            </w:pP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Veselčić Ivana,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2.450,73</w:t>
            </w: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1.845,54</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160,00</w:t>
            </w: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120,00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4.576,27</w:t>
            </w: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Stojanović Jovan,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667,66</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40,00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707,66</w:t>
            </w: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b w:val="0"/>
                <w:i/>
                <w:color w:val="auto"/>
                <w:lang w:val="hr-HR"/>
              </w:rPr>
            </w:pPr>
            <w:r w:rsidRPr="009D1600">
              <w:rPr>
                <w:rFonts w:ascii="Arial" w:hAnsi="Arial" w:cs="Arial"/>
                <w:b w:val="0"/>
                <w:i/>
                <w:color w:val="auto"/>
                <w:lang w:val="hr-HR"/>
              </w:rPr>
              <w:t xml:space="preserve">Ministarstvo unutrašnjih poslova </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Dobrnjić Midhat,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2.741,54</w:t>
            </w: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2.117,81</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160,00</w:t>
            </w: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120,00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r w:rsidRPr="009D1600">
              <w:rPr>
                <w:rFonts w:ascii="Arial" w:hAnsi="Arial" w:cs="Arial"/>
                <w:i/>
                <w:color w:val="auto"/>
              </w:rPr>
              <w:t>5.139,35</w:t>
            </w: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Gadžo Alen,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705,94</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40,00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r w:rsidRPr="009D1600">
              <w:rPr>
                <w:rFonts w:ascii="Arial" w:hAnsi="Arial" w:cs="Arial"/>
                <w:i/>
                <w:color w:val="auto"/>
              </w:rPr>
              <w:t>745,94</w:t>
            </w: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b w:val="0"/>
                <w:i/>
                <w:color w:val="auto"/>
                <w:lang w:val="hr-HR"/>
              </w:rPr>
            </w:pPr>
            <w:r w:rsidRPr="009D1600">
              <w:rPr>
                <w:rFonts w:ascii="Arial" w:hAnsi="Arial" w:cs="Arial"/>
                <w:b w:val="0"/>
                <w:i/>
                <w:color w:val="auto"/>
                <w:lang w:val="hr-HR"/>
              </w:rPr>
              <w:t xml:space="preserve">Ministarstvo prostornog uređenja i zaštite okolice </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b/>
                <w:i/>
                <w:color w:val="auto"/>
                <w:lang w:val="hr-HR"/>
              </w:rPr>
            </w:pP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b/>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b/>
                <w:i/>
                <w:color w:val="auto"/>
                <w:lang w:val="hr-HR"/>
              </w:rPr>
            </w:pP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b/>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b w:val="0"/>
                <w:i/>
                <w:color w:val="auto"/>
              </w:rPr>
            </w:pP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Karadžin Zvjezdan,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2.660,46</w:t>
            </w: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2.011,85</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160,00</w:t>
            </w: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112,00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4.944,31</w:t>
            </w: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Fehratović Hasan,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634,14</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40,00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674,14</w:t>
            </w: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b w:val="0"/>
                <w:i/>
                <w:color w:val="auto"/>
                <w:lang w:val="hr-HR"/>
              </w:rPr>
            </w:pPr>
            <w:r w:rsidRPr="009D1600">
              <w:rPr>
                <w:rFonts w:ascii="Arial" w:hAnsi="Arial" w:cs="Arial"/>
                <w:b w:val="0"/>
                <w:i/>
                <w:color w:val="auto"/>
                <w:lang w:val="hr-HR"/>
              </w:rPr>
              <w:t xml:space="preserve">Ministarstvo zdravstva </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Kamerić Alen,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2.566,55</w:t>
            </w: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1.932,41</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160,00</w:t>
            </w: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120,00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r w:rsidRPr="009D1600">
              <w:rPr>
                <w:rFonts w:ascii="Arial" w:hAnsi="Arial" w:cs="Arial"/>
                <w:i/>
                <w:color w:val="auto"/>
              </w:rPr>
              <w:t>4.778,96</w:t>
            </w: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Bektić Elvis,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632,29</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40,00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r w:rsidRPr="009D1600">
              <w:rPr>
                <w:rFonts w:ascii="Arial" w:hAnsi="Arial" w:cs="Arial"/>
                <w:i/>
                <w:color w:val="auto"/>
              </w:rPr>
              <w:t>672,29</w:t>
            </w: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b w:val="0"/>
                <w:i/>
                <w:color w:val="auto"/>
                <w:lang w:val="hr-HR"/>
              </w:rPr>
            </w:pPr>
            <w:r w:rsidRPr="009D1600">
              <w:rPr>
                <w:rFonts w:ascii="Arial" w:hAnsi="Arial" w:cs="Arial"/>
                <w:b w:val="0"/>
                <w:i/>
                <w:color w:val="auto"/>
                <w:lang w:val="hr-HR"/>
              </w:rPr>
              <w:t xml:space="preserve">Ministarstvo za boračka pitanja </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lastRenderedPageBreak/>
              <w:t>Mahmutović Zudin,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2.626,97</w:t>
            </w: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1.995,73</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160,00</w:t>
            </w: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120,00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4.902,70</w:t>
            </w: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Skopljak Fahrudin,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693,93</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40,00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733,93</w:t>
            </w: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b w:val="0"/>
                <w:i/>
                <w:color w:val="auto"/>
                <w:lang w:val="hr-HR"/>
              </w:rPr>
            </w:pPr>
            <w:r w:rsidRPr="009D1600">
              <w:rPr>
                <w:rFonts w:ascii="Arial" w:hAnsi="Arial" w:cs="Arial"/>
                <w:b w:val="0"/>
                <w:i/>
                <w:color w:val="auto"/>
                <w:lang w:val="hr-HR"/>
              </w:rPr>
              <w:t xml:space="preserve">Ministarstvo razvoja i poduzetništva </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Ilić Jelena,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2.306,58</w:t>
            </w: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1.572,67</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900" w:type="dxa"/>
          </w:tcPr>
          <w:p w:rsidR="00FA3A49" w:rsidRPr="009D1600" w:rsidRDefault="00FA3A49" w:rsidP="00FA3A49">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r w:rsidRPr="009D1600">
              <w:rPr>
                <w:rFonts w:ascii="Arial" w:hAnsi="Arial" w:cs="Arial"/>
                <w:i/>
                <w:color w:val="auto"/>
              </w:rPr>
              <w:t>3.879,25</w:t>
            </w: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Đaković Mirela,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632,29</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40,00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r w:rsidRPr="009D1600">
              <w:rPr>
                <w:rFonts w:ascii="Arial" w:hAnsi="Arial" w:cs="Arial"/>
                <w:i/>
                <w:color w:val="auto"/>
              </w:rPr>
              <w:t>672,29</w:t>
            </w: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b w:val="0"/>
                <w:i/>
                <w:color w:val="auto"/>
                <w:lang w:val="hr-HR"/>
              </w:rPr>
            </w:pPr>
            <w:r w:rsidRPr="009D1600">
              <w:rPr>
                <w:rFonts w:ascii="Arial" w:hAnsi="Arial" w:cs="Arial"/>
                <w:b w:val="0"/>
                <w:i/>
                <w:color w:val="auto"/>
                <w:lang w:val="hr-HR"/>
              </w:rPr>
              <w:t xml:space="preserve">Ministarstvo trgovine, turizma i saobraćaja </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Isabegović Mustafa,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2.732,12</w:t>
            </w: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2.060,34</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152,00</w:t>
            </w: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120,00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5.064,46</w:t>
            </w: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Ajanović Edin,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711,03</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40,00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751,03</w:t>
            </w: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b w:val="0"/>
                <w:i/>
                <w:color w:val="auto"/>
                <w:lang w:val="hr-HR"/>
              </w:rPr>
            </w:pPr>
            <w:r w:rsidRPr="009D1600">
              <w:rPr>
                <w:rFonts w:ascii="Arial" w:hAnsi="Arial" w:cs="Arial"/>
                <w:b w:val="0"/>
                <w:i/>
                <w:color w:val="auto"/>
                <w:lang w:val="hr-HR"/>
              </w:rPr>
              <w:t>Ministarstvo za rad i socijalnu politiku</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Bijedić Meliha,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2.577,64</w:t>
            </w: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1.957,98</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64,00</w:t>
            </w: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72,00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r w:rsidRPr="009D1600">
              <w:rPr>
                <w:rFonts w:ascii="Arial" w:hAnsi="Arial" w:cs="Arial"/>
                <w:i/>
                <w:color w:val="auto"/>
              </w:rPr>
              <w:t>4.671,62</w:t>
            </w: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Huskanović Admir,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659,39</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40,00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r w:rsidRPr="009D1600">
              <w:rPr>
                <w:rFonts w:ascii="Arial" w:hAnsi="Arial" w:cs="Arial"/>
                <w:i/>
                <w:color w:val="auto"/>
              </w:rPr>
              <w:t>699,39</w:t>
            </w: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p>
        </w:tc>
      </w:tr>
      <w:tr w:rsidR="00FA3A49" w:rsidRPr="009D1600" w:rsidTr="00F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b w:val="0"/>
                <w:i/>
                <w:color w:val="auto"/>
                <w:lang w:val="hr-HR"/>
              </w:rPr>
            </w:pPr>
            <w:r w:rsidRPr="009D1600">
              <w:rPr>
                <w:rFonts w:ascii="Arial" w:hAnsi="Arial" w:cs="Arial"/>
                <w:b w:val="0"/>
                <w:i/>
                <w:color w:val="auto"/>
                <w:lang w:val="hr-HR"/>
              </w:rPr>
              <w:t xml:space="preserve">Ministarstvo obrazovanja, nauke, kulture i sporta </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p>
        </w:tc>
        <w:tc>
          <w:tcPr>
            <w:tcW w:w="1196"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p>
        </w:tc>
        <w:tc>
          <w:tcPr>
            <w:tcW w:w="900" w:type="dxa"/>
          </w:tcPr>
          <w:p w:rsidR="00FA3A49" w:rsidRPr="009D1600" w:rsidRDefault="00FA3A49" w:rsidP="00FA3A49">
            <w:pPr>
              <w:jc w:val="right"/>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hr-HR"/>
              </w:rPr>
            </w:pP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rPr>
            </w:pPr>
          </w:p>
        </w:tc>
      </w:tr>
      <w:tr w:rsidR="00FA3A49" w:rsidRPr="009D1600" w:rsidTr="00FA3A49">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Kunić Mirsad,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2.712,37</w:t>
            </w:r>
          </w:p>
        </w:tc>
        <w:tc>
          <w:tcPr>
            <w:tcW w:w="1196"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2.049,28</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128,00</w:t>
            </w:r>
          </w:p>
        </w:tc>
        <w:tc>
          <w:tcPr>
            <w:tcW w:w="900" w:type="dxa"/>
          </w:tcPr>
          <w:p w:rsidR="00FA3A49" w:rsidRPr="009D1600" w:rsidRDefault="00FA3A49" w:rsidP="00FA3A49">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hr-HR"/>
              </w:rPr>
            </w:pPr>
            <w:r w:rsidRPr="009D1600">
              <w:rPr>
                <w:rFonts w:ascii="Arial" w:hAnsi="Arial" w:cs="Arial"/>
                <w:i/>
                <w:color w:val="auto"/>
                <w:lang w:val="hr-HR"/>
              </w:rPr>
              <w:t>120,00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9D1600" w:rsidRDefault="00FA3A49" w:rsidP="00FA3A49">
            <w:pPr>
              <w:jc w:val="right"/>
              <w:rPr>
                <w:rFonts w:ascii="Arial" w:hAnsi="Arial" w:cs="Arial"/>
                <w:i/>
                <w:color w:val="auto"/>
                <w:lang w:val="hr-HR"/>
              </w:rPr>
            </w:pPr>
            <w:r w:rsidRPr="009D1600">
              <w:rPr>
                <w:rFonts w:ascii="Arial" w:hAnsi="Arial" w:cs="Arial"/>
                <w:i/>
                <w:color w:val="auto"/>
                <w:lang w:val="hr-HR"/>
              </w:rPr>
              <w:t>5.009,65</w:t>
            </w:r>
          </w:p>
        </w:tc>
      </w:tr>
      <w:tr w:rsidR="009D1600" w:rsidRPr="009D1600" w:rsidTr="009D1600">
        <w:trPr>
          <w:cnfStyle w:val="010000000000" w:firstRow="0" w:lastRow="1" w:firstColumn="0" w:lastColumn="0" w:oddVBand="0" w:evenVBand="0" w:oddHBand="0"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888" w:type="dxa"/>
          </w:tcPr>
          <w:p w:rsidR="00FA3A49" w:rsidRPr="009D1600" w:rsidRDefault="00FA3A49" w:rsidP="00FA3A49">
            <w:pPr>
              <w:rPr>
                <w:rFonts w:ascii="Arial" w:hAnsi="Arial" w:cs="Arial"/>
                <w:i/>
                <w:color w:val="auto"/>
                <w:lang w:val="hr-HR"/>
              </w:rPr>
            </w:pPr>
            <w:r w:rsidRPr="009D1600">
              <w:rPr>
                <w:rFonts w:ascii="Arial" w:hAnsi="Arial" w:cs="Arial"/>
                <w:i/>
                <w:color w:val="auto"/>
                <w:lang w:val="hr-HR"/>
              </w:rPr>
              <w:t>Begović Mirsada, ministar</w:t>
            </w:r>
          </w:p>
        </w:tc>
        <w:tc>
          <w:tcPr>
            <w:cnfStyle w:val="000010000000" w:firstRow="0" w:lastRow="0" w:firstColumn="0" w:lastColumn="0" w:oddVBand="1" w:evenVBand="0" w:oddHBand="0" w:evenHBand="0" w:firstRowFirstColumn="0" w:firstRowLastColumn="0" w:lastRowFirstColumn="0" w:lastRowLastColumn="0"/>
            <w:tcW w:w="1260" w:type="dxa"/>
          </w:tcPr>
          <w:p w:rsidR="00FA3A49" w:rsidRPr="009D1600" w:rsidRDefault="00FA3A49" w:rsidP="00FA3A49">
            <w:pPr>
              <w:jc w:val="center"/>
              <w:rPr>
                <w:rFonts w:ascii="Arial" w:hAnsi="Arial" w:cs="Arial"/>
                <w:i/>
                <w:color w:val="auto"/>
                <w:lang w:val="hr-HR"/>
              </w:rPr>
            </w:pPr>
            <w:r w:rsidRPr="009D1600">
              <w:rPr>
                <w:rFonts w:ascii="Arial" w:hAnsi="Arial" w:cs="Arial"/>
                <w:i/>
                <w:color w:val="auto"/>
                <w:lang w:val="hr-HR"/>
              </w:rPr>
              <w:t>-</w:t>
            </w:r>
          </w:p>
        </w:tc>
        <w:tc>
          <w:tcPr>
            <w:tcW w:w="1196" w:type="dxa"/>
          </w:tcPr>
          <w:p w:rsidR="00FA3A49" w:rsidRPr="004A4836" w:rsidRDefault="00FA3A49" w:rsidP="00FA3A49">
            <w:pPr>
              <w:jc w:val="right"/>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lang w:val="hr-HR"/>
              </w:rPr>
            </w:pPr>
            <w:r w:rsidRPr="004A4836">
              <w:rPr>
                <w:rFonts w:ascii="Arial" w:hAnsi="Arial" w:cs="Arial"/>
                <w:b w:val="0"/>
                <w:i/>
                <w:color w:val="auto"/>
                <w:lang w:val="hr-HR"/>
              </w:rPr>
              <w:t>674,68</w:t>
            </w:r>
          </w:p>
        </w:tc>
        <w:tc>
          <w:tcPr>
            <w:cnfStyle w:val="000010000000" w:firstRow="0" w:lastRow="0" w:firstColumn="0" w:lastColumn="0" w:oddVBand="1" w:evenVBand="0" w:oddHBand="0" w:evenHBand="0" w:firstRowFirstColumn="0" w:firstRowLastColumn="0" w:lastRowFirstColumn="0" w:lastRowLastColumn="0"/>
            <w:tcW w:w="900" w:type="dxa"/>
          </w:tcPr>
          <w:p w:rsidR="00FA3A49" w:rsidRPr="004A4836" w:rsidRDefault="00FA3A49" w:rsidP="00FA3A49">
            <w:pPr>
              <w:jc w:val="center"/>
              <w:rPr>
                <w:rFonts w:ascii="Arial" w:hAnsi="Arial" w:cs="Arial"/>
                <w:b w:val="0"/>
                <w:i/>
                <w:color w:val="auto"/>
                <w:lang w:val="hr-HR"/>
              </w:rPr>
            </w:pPr>
            <w:r w:rsidRPr="004A4836">
              <w:rPr>
                <w:rFonts w:ascii="Arial" w:hAnsi="Arial" w:cs="Arial"/>
                <w:b w:val="0"/>
                <w:i/>
                <w:color w:val="auto"/>
                <w:lang w:val="hr-HR"/>
              </w:rPr>
              <w:t>-</w:t>
            </w:r>
          </w:p>
        </w:tc>
        <w:tc>
          <w:tcPr>
            <w:tcW w:w="900" w:type="dxa"/>
          </w:tcPr>
          <w:p w:rsidR="00FA3A49" w:rsidRPr="004A4836" w:rsidRDefault="00FA3A49" w:rsidP="00FA3A49">
            <w:pPr>
              <w:jc w:val="right"/>
              <w:cnfStyle w:val="010000000000" w:firstRow="0" w:lastRow="1" w:firstColumn="0" w:lastColumn="0" w:oddVBand="0" w:evenVBand="0" w:oddHBand="0" w:evenHBand="0" w:firstRowFirstColumn="0" w:firstRowLastColumn="0" w:lastRowFirstColumn="0" w:lastRowLastColumn="0"/>
              <w:rPr>
                <w:rFonts w:ascii="Arial" w:hAnsi="Arial" w:cs="Arial"/>
                <w:b w:val="0"/>
                <w:i/>
                <w:color w:val="auto"/>
                <w:lang w:val="hr-HR"/>
              </w:rPr>
            </w:pPr>
            <w:r w:rsidRPr="004A4836">
              <w:rPr>
                <w:rFonts w:ascii="Arial" w:hAnsi="Arial" w:cs="Arial"/>
                <w:b w:val="0"/>
                <w:i/>
                <w:color w:val="auto"/>
                <w:lang w:val="hr-HR"/>
              </w:rPr>
              <w:t>40,00</w:t>
            </w:r>
          </w:p>
        </w:tc>
        <w:tc>
          <w:tcPr>
            <w:cnfStyle w:val="000100000000" w:firstRow="0" w:lastRow="0" w:firstColumn="0" w:lastColumn="1" w:oddVBand="0" w:evenVBand="0" w:oddHBand="0" w:evenHBand="0" w:firstRowFirstColumn="0" w:firstRowLastColumn="0" w:lastRowFirstColumn="0" w:lastRowLastColumn="0"/>
            <w:tcW w:w="1412" w:type="dxa"/>
          </w:tcPr>
          <w:p w:rsidR="00FA3A49" w:rsidRPr="004A4836" w:rsidRDefault="00FA3A49" w:rsidP="00FA3A49">
            <w:pPr>
              <w:jc w:val="right"/>
              <w:rPr>
                <w:rFonts w:ascii="Arial" w:hAnsi="Arial" w:cs="Arial"/>
                <w:i/>
                <w:color w:val="auto"/>
                <w:lang w:val="hr-HR"/>
              </w:rPr>
            </w:pPr>
            <w:r w:rsidRPr="004A4836">
              <w:rPr>
                <w:rFonts w:ascii="Arial" w:hAnsi="Arial" w:cs="Arial"/>
                <w:i/>
                <w:color w:val="auto"/>
                <w:lang w:val="hr-HR"/>
              </w:rPr>
              <w:t>714,68</w:t>
            </w:r>
          </w:p>
        </w:tc>
      </w:tr>
    </w:tbl>
    <w:p w:rsidR="00BE51C1" w:rsidRPr="00510374" w:rsidRDefault="00BE51C1" w:rsidP="00F62667">
      <w:pPr>
        <w:spacing w:before="240"/>
        <w:jc w:val="center"/>
      </w:pPr>
      <w:r>
        <w:rPr>
          <w:rFonts w:ascii="Arial" w:hAnsi="Arial" w:cs="Arial"/>
          <w:b/>
          <w:sz w:val="18"/>
          <w:szCs w:val="18"/>
        </w:rPr>
        <w:t xml:space="preserve">Tabela </w:t>
      </w:r>
      <w:r w:rsidR="00387D0F">
        <w:rPr>
          <w:rFonts w:ascii="Arial" w:hAnsi="Arial" w:cs="Arial"/>
          <w:b/>
          <w:sz w:val="18"/>
          <w:szCs w:val="18"/>
        </w:rPr>
        <w:t>13</w:t>
      </w:r>
      <w:r>
        <w:rPr>
          <w:rFonts w:ascii="Arial" w:hAnsi="Arial" w:cs="Arial"/>
          <w:b/>
          <w:sz w:val="18"/>
          <w:szCs w:val="18"/>
        </w:rPr>
        <w:t>: Primanja članova Vlade TK</w:t>
      </w:r>
    </w:p>
    <w:p w:rsidR="00FA3A49" w:rsidRPr="00BE51C1" w:rsidRDefault="00FA3A49" w:rsidP="00FA3A49">
      <w:pPr>
        <w:jc w:val="both"/>
        <w:rPr>
          <w:rFonts w:ascii="Arial" w:hAnsi="Arial" w:cs="Arial"/>
          <w:lang w:val="hr-HR"/>
        </w:rPr>
      </w:pPr>
      <w:r w:rsidRPr="00BE51C1">
        <w:rPr>
          <w:rFonts w:ascii="Arial" w:hAnsi="Arial" w:cs="Arial"/>
          <w:lang w:val="hr-HR"/>
        </w:rPr>
        <w:t xml:space="preserve">Napomena: </w:t>
      </w:r>
      <w:r w:rsidR="00BE51C1" w:rsidRPr="00BE51C1">
        <w:rPr>
          <w:rFonts w:ascii="Arial" w:hAnsi="Arial" w:cs="Arial"/>
          <w:lang w:val="hr-HR"/>
        </w:rPr>
        <w:t xml:space="preserve">Od </w:t>
      </w:r>
      <w:r w:rsidRPr="00BE51C1">
        <w:rPr>
          <w:rFonts w:ascii="Arial" w:hAnsi="Arial" w:cs="Arial"/>
          <w:lang w:val="hr-HR"/>
        </w:rPr>
        <w:t>21.02.2015.</w:t>
      </w:r>
      <w:r w:rsidR="00F62667">
        <w:rPr>
          <w:rFonts w:ascii="Arial" w:hAnsi="Arial" w:cs="Arial"/>
          <w:lang w:val="hr-HR"/>
        </w:rPr>
        <w:t xml:space="preserve"> </w:t>
      </w:r>
      <w:r w:rsidRPr="00BE51C1">
        <w:rPr>
          <w:rFonts w:ascii="Arial" w:hAnsi="Arial" w:cs="Arial"/>
          <w:lang w:val="hr-HR"/>
        </w:rPr>
        <w:t xml:space="preserve">godine došlo je do </w:t>
      </w:r>
      <w:r w:rsidR="007C7D77">
        <w:rPr>
          <w:rFonts w:ascii="Arial" w:hAnsi="Arial" w:cs="Arial"/>
          <w:lang w:val="hr-HR"/>
        </w:rPr>
        <w:t xml:space="preserve">promjena saziva </w:t>
      </w:r>
      <w:r w:rsidRPr="00BE51C1">
        <w:rPr>
          <w:rFonts w:ascii="Arial" w:hAnsi="Arial" w:cs="Arial"/>
          <w:lang w:val="hr-HR"/>
        </w:rPr>
        <w:t>Vlade Tuzlanskog kantona</w:t>
      </w:r>
      <w:r w:rsidR="00BE51C1" w:rsidRPr="00BE51C1">
        <w:rPr>
          <w:rFonts w:ascii="Arial" w:hAnsi="Arial" w:cs="Arial"/>
          <w:lang w:val="hr-HR"/>
        </w:rPr>
        <w:t>,</w:t>
      </w:r>
      <w:r w:rsidRPr="00BE51C1">
        <w:rPr>
          <w:rFonts w:ascii="Arial" w:hAnsi="Arial" w:cs="Arial"/>
          <w:lang w:val="hr-HR"/>
        </w:rPr>
        <w:t xml:space="preserve"> </w:t>
      </w:r>
      <w:r w:rsidR="00BE51C1" w:rsidRPr="00BE51C1">
        <w:rPr>
          <w:rFonts w:ascii="Arial" w:hAnsi="Arial" w:cs="Arial"/>
          <w:lang w:val="hr-HR"/>
        </w:rPr>
        <w:t xml:space="preserve">tako da se </w:t>
      </w:r>
      <w:r w:rsidR="00EC55CD">
        <w:rPr>
          <w:rFonts w:ascii="Arial" w:hAnsi="Arial" w:cs="Arial"/>
          <w:lang w:val="hr-HR"/>
        </w:rPr>
        <w:t>u februaru mjesecu obračun plat</w:t>
      </w:r>
      <w:r w:rsidRPr="00BE51C1">
        <w:rPr>
          <w:rFonts w:ascii="Arial" w:hAnsi="Arial" w:cs="Arial"/>
          <w:lang w:val="hr-HR"/>
        </w:rPr>
        <w:t>e vršio u omjeru: 120 radnih sati za stari saziv Vlade i 40 radn</w:t>
      </w:r>
      <w:r w:rsidR="00EC55CD">
        <w:rPr>
          <w:rFonts w:ascii="Arial" w:hAnsi="Arial" w:cs="Arial"/>
          <w:lang w:val="hr-HR"/>
        </w:rPr>
        <w:t>i</w:t>
      </w:r>
      <w:r w:rsidRPr="00BE51C1">
        <w:rPr>
          <w:rFonts w:ascii="Arial" w:hAnsi="Arial" w:cs="Arial"/>
          <w:lang w:val="hr-HR"/>
        </w:rPr>
        <w:t>h sati za novi saziv Vlade.</w:t>
      </w:r>
    </w:p>
    <w:p w:rsidR="00EC55CD" w:rsidRPr="002A278F" w:rsidRDefault="00EC55CD" w:rsidP="00EC55CD">
      <w:pPr>
        <w:autoSpaceDE w:val="0"/>
        <w:autoSpaceDN w:val="0"/>
        <w:adjustRightInd w:val="0"/>
        <w:jc w:val="both"/>
        <w:rPr>
          <w:rFonts w:ascii="Arial" w:hAnsi="Arial" w:cs="Arial"/>
        </w:rPr>
      </w:pPr>
      <w:r w:rsidRPr="002A278F">
        <w:rPr>
          <w:rFonts w:ascii="Arial" w:hAnsi="Arial" w:cs="Arial"/>
        </w:rPr>
        <w:t xml:space="preserve">Primanja javnih zvaničnika u Tuzlanskom kantonu još uvijek </w:t>
      </w:r>
      <w:r w:rsidRPr="002A278F">
        <w:rPr>
          <w:rFonts w:ascii="Arial" w:hAnsi="Arial" w:cs="Arial"/>
          <w:b/>
        </w:rPr>
        <w:t xml:space="preserve">nisu zakonski regulisana, </w:t>
      </w:r>
      <w:r w:rsidRPr="002A278F">
        <w:rPr>
          <w:rFonts w:ascii="Arial" w:hAnsi="Arial" w:cs="Arial"/>
        </w:rPr>
        <w:t xml:space="preserve"> nego su regulisana skupštinskim aktima</w:t>
      </w:r>
      <w:r w:rsidRPr="002A278F">
        <w:rPr>
          <w:rStyle w:val="FootnoteReference"/>
          <w:rFonts w:ascii="Arial" w:hAnsi="Arial" w:cs="Arial"/>
        </w:rPr>
        <w:footnoteReference w:id="20"/>
      </w:r>
      <w:r w:rsidRPr="002A278F">
        <w:rPr>
          <w:rFonts w:ascii="Arial" w:hAnsi="Arial" w:cs="Arial"/>
        </w:rPr>
        <w:t>, koja su mijenjana u nekoliko navrata i u konačnici usklađena sa Zakonom o platama i naknadama u organima vlasti Federacije BiH (sl. Novine FBiH 45/10).</w:t>
      </w:r>
    </w:p>
    <w:p w:rsidR="00EC55CD" w:rsidRPr="002A278F" w:rsidRDefault="00EC55CD" w:rsidP="00EC55CD">
      <w:pPr>
        <w:jc w:val="both"/>
        <w:rPr>
          <w:rFonts w:ascii="Arial" w:hAnsi="Arial" w:cs="Arial"/>
        </w:rPr>
      </w:pPr>
      <w:r w:rsidRPr="002A278F">
        <w:rPr>
          <w:rFonts w:ascii="Arial" w:hAnsi="Arial" w:cs="Arial"/>
        </w:rPr>
        <w:t>Kantonalni zakon kojim bi se regulisala primanja javnih zvaničnika i pored insistiranja poslanika nikad nije donešen, ali je zato u vrijeme krize vlasti izazvane socijlnim buntom, jedan od prvih građanskih zahtjeva bio da se ukine „bijeli hljeb“ za članove Vlade i poslanike Skupštine. Skupština je 14.2.2014. godine na 55. sjednici donošenjem Odluke o izmjeni i dopuni Odluke o utvrđivanju plaća i naknada funkcionera koje bira ili imenuje Skupština Tuzlanskog kantona i naknada za vršenje funkcije poslanicima u Skupštini Tuzlanskog kantona i članovima Vlade, ukinula tu privilegiju.</w:t>
      </w:r>
    </w:p>
    <w:p w:rsidR="00EC55CD" w:rsidRPr="002A278F" w:rsidRDefault="00EC55CD" w:rsidP="00EC55CD">
      <w:pPr>
        <w:jc w:val="both"/>
        <w:rPr>
          <w:rFonts w:ascii="Arial" w:hAnsi="Arial" w:cs="Arial"/>
        </w:rPr>
      </w:pPr>
      <w:r w:rsidRPr="002A278F">
        <w:rPr>
          <w:rFonts w:ascii="Arial" w:hAnsi="Arial" w:cs="Arial"/>
        </w:rPr>
        <w:lastRenderedPageBreak/>
        <w:t>Nakon donošenja ove odluke, svi javni zvaničnici su izgubili pravo primanja pune plate i do 12 mjeseci nakon prestanka ili prekida mandata</w:t>
      </w:r>
      <w:r w:rsidRPr="002A278F">
        <w:rPr>
          <w:rStyle w:val="FootnoteReference"/>
          <w:rFonts w:ascii="Arial" w:hAnsi="Arial" w:cs="Arial"/>
        </w:rPr>
        <w:footnoteReference w:id="21"/>
      </w:r>
      <w:r w:rsidRPr="002A278F">
        <w:rPr>
          <w:rFonts w:ascii="Arial" w:hAnsi="Arial" w:cs="Arial"/>
        </w:rPr>
        <w:t xml:space="preserve">. </w:t>
      </w:r>
      <w:r w:rsidR="0049776E">
        <w:rPr>
          <w:rFonts w:ascii="Arial" w:hAnsi="Arial" w:cs="Arial"/>
        </w:rPr>
        <w:t>Pored toga tada je donešena i odluka o smanjenju primanja poslanika i članova Vlade za 30%.</w:t>
      </w:r>
    </w:p>
    <w:p w:rsidR="00EC55CD" w:rsidRPr="002A278F" w:rsidRDefault="0049776E" w:rsidP="00EC55CD">
      <w:pPr>
        <w:jc w:val="both"/>
        <w:rPr>
          <w:rFonts w:ascii="Arial" w:hAnsi="Arial" w:cs="Arial"/>
        </w:rPr>
      </w:pPr>
      <w:r>
        <w:rPr>
          <w:rFonts w:ascii="Arial" w:hAnsi="Arial" w:cs="Arial"/>
        </w:rPr>
        <w:t>O</w:t>
      </w:r>
      <w:r w:rsidR="00EC55CD" w:rsidRPr="002A278F">
        <w:rPr>
          <w:rFonts w:ascii="Arial" w:hAnsi="Arial" w:cs="Arial"/>
        </w:rPr>
        <w:t>bjavljivanja</w:t>
      </w:r>
      <w:r>
        <w:rPr>
          <w:rFonts w:ascii="Arial" w:hAnsi="Arial" w:cs="Arial"/>
        </w:rPr>
        <w:t>m</w:t>
      </w:r>
      <w:r w:rsidR="00EC55CD" w:rsidRPr="002A278F">
        <w:rPr>
          <w:rFonts w:ascii="Arial" w:hAnsi="Arial" w:cs="Arial"/>
        </w:rPr>
        <w:t xml:space="preserve"> podataka poreske uprave o najplaćenijim državnim funkcionerima</w:t>
      </w:r>
      <w:r w:rsidR="007C7D77">
        <w:rPr>
          <w:rFonts w:ascii="Arial" w:hAnsi="Arial" w:cs="Arial"/>
        </w:rPr>
        <w:t>,</w:t>
      </w:r>
      <w:r w:rsidR="00EC55CD" w:rsidRPr="002A278F">
        <w:rPr>
          <w:rFonts w:ascii="Arial" w:hAnsi="Arial" w:cs="Arial"/>
        </w:rPr>
        <w:t xml:space="preserve"> u žižu javnosti su došla ne samo primanja poslanika i članova Vlade nego i primanja direktora javnih preduzeća i kantonalnih institucija. Obećanje da će se nakon dobijanja cjelovite povratne informacije preko nadzornih i upravnih odbora</w:t>
      </w:r>
      <w:r w:rsidR="007C7D77">
        <w:rPr>
          <w:rFonts w:ascii="Arial" w:hAnsi="Arial" w:cs="Arial"/>
        </w:rPr>
        <w:t>, Vlada</w:t>
      </w:r>
      <w:r w:rsidR="009D1600">
        <w:rPr>
          <w:rFonts w:ascii="Arial" w:hAnsi="Arial" w:cs="Arial"/>
        </w:rPr>
        <w:t xml:space="preserve"> </w:t>
      </w:r>
      <w:r w:rsidR="00EC55CD" w:rsidRPr="002A278F">
        <w:rPr>
          <w:rFonts w:ascii="Arial" w:hAnsi="Arial" w:cs="Arial"/>
        </w:rPr>
        <w:t xml:space="preserve">insistirati na svođenju primanja u realne okvire, </w:t>
      </w:r>
      <w:r w:rsidR="007C7D77">
        <w:rPr>
          <w:rFonts w:ascii="Arial" w:hAnsi="Arial" w:cs="Arial"/>
        </w:rPr>
        <w:t>još uvijek</w:t>
      </w:r>
      <w:r w:rsidR="00EC55CD" w:rsidRPr="002A278F">
        <w:rPr>
          <w:rFonts w:ascii="Arial" w:hAnsi="Arial" w:cs="Arial"/>
        </w:rPr>
        <w:t xml:space="preserve"> nisu realizovana.</w:t>
      </w:r>
    </w:p>
    <w:p w:rsidR="00EC55CD" w:rsidRPr="002A278F" w:rsidRDefault="00EC55CD" w:rsidP="00EC55CD">
      <w:pPr>
        <w:jc w:val="both"/>
        <w:rPr>
          <w:rFonts w:ascii="Arial" w:hAnsi="Arial" w:cs="Arial"/>
          <w:b/>
          <w:bCs/>
        </w:rPr>
      </w:pPr>
      <w:r w:rsidRPr="002A278F">
        <w:rPr>
          <w:rFonts w:ascii="Arial" w:hAnsi="Arial" w:cs="Arial"/>
        </w:rPr>
        <w:t xml:space="preserve">Premijer Tuzlanskog kantona Bahrija Umihanić je, u skladu </w:t>
      </w:r>
      <w:r>
        <w:rPr>
          <w:rFonts w:ascii="Arial" w:hAnsi="Arial" w:cs="Arial"/>
        </w:rPr>
        <w:t xml:space="preserve">sa </w:t>
      </w:r>
      <w:r w:rsidRPr="002A278F">
        <w:rPr>
          <w:rFonts w:ascii="Arial" w:hAnsi="Arial" w:cs="Arial"/>
        </w:rPr>
        <w:t>principom transparentnosti koji se od strane ov</w:t>
      </w:r>
      <w:r w:rsidR="007C7D77">
        <w:rPr>
          <w:rFonts w:ascii="Arial" w:hAnsi="Arial" w:cs="Arial"/>
        </w:rPr>
        <w:t>og saziva</w:t>
      </w:r>
      <w:r w:rsidRPr="002A278F">
        <w:rPr>
          <w:rFonts w:ascii="Arial" w:hAnsi="Arial" w:cs="Arial"/>
        </w:rPr>
        <w:t xml:space="preserve"> Vlade zagovarao od samog početka njezinog rada, svoja primanja </w:t>
      </w:r>
      <w:r w:rsidR="007C7D77" w:rsidRPr="002A278F">
        <w:rPr>
          <w:rFonts w:ascii="Arial" w:hAnsi="Arial" w:cs="Arial"/>
        </w:rPr>
        <w:t xml:space="preserve">javno objavio  </w:t>
      </w:r>
      <w:r w:rsidRPr="002A278F">
        <w:rPr>
          <w:rFonts w:ascii="Arial" w:hAnsi="Arial" w:cs="Arial"/>
        </w:rPr>
        <w:t xml:space="preserve">putem medija </w:t>
      </w:r>
      <w:r w:rsidR="000F1B51">
        <w:rPr>
          <w:rFonts w:ascii="Arial" w:hAnsi="Arial" w:cs="Arial"/>
        </w:rPr>
        <w:t>(</w:t>
      </w:r>
      <w:r w:rsidRPr="002A278F">
        <w:rPr>
          <w:rFonts w:ascii="Arial" w:hAnsi="Arial" w:cs="Arial"/>
        </w:rPr>
        <w:t>iznos</w:t>
      </w:r>
      <w:r w:rsidR="009D1600">
        <w:rPr>
          <w:rFonts w:ascii="Arial" w:hAnsi="Arial" w:cs="Arial"/>
        </w:rPr>
        <w:t>il</w:t>
      </w:r>
      <w:r w:rsidR="000F1B51">
        <w:rPr>
          <w:rFonts w:ascii="Arial" w:hAnsi="Arial" w:cs="Arial"/>
        </w:rPr>
        <w:t>i</w:t>
      </w:r>
      <w:r w:rsidR="009D1600">
        <w:rPr>
          <w:rFonts w:ascii="Arial" w:hAnsi="Arial" w:cs="Arial"/>
        </w:rPr>
        <w:t xml:space="preserve"> </w:t>
      </w:r>
      <w:r w:rsidR="000F1B51">
        <w:rPr>
          <w:rFonts w:ascii="Arial" w:hAnsi="Arial" w:cs="Arial"/>
        </w:rPr>
        <w:t>2.940 KM</w:t>
      </w:r>
      <w:r w:rsidRPr="002A278F">
        <w:rPr>
          <w:rFonts w:ascii="Arial" w:hAnsi="Arial" w:cs="Arial"/>
        </w:rPr>
        <w:t>) nastojeći da demantuje zlonamjerne i netačne informacije iznešene u nekim medijima. Tom  prilikom je istaknuto da su za vrijeme mandata ove vlade smanjene privilegije članova i administracije u Vladi.</w:t>
      </w:r>
      <w:r>
        <w:rPr>
          <w:rFonts w:ascii="Arial" w:hAnsi="Arial" w:cs="Arial"/>
        </w:rPr>
        <w:t xml:space="preserve"> </w:t>
      </w:r>
    </w:p>
    <w:p w:rsidR="0049776E" w:rsidRDefault="007C7D77" w:rsidP="0049776E">
      <w:pPr>
        <w:jc w:val="both"/>
        <w:rPr>
          <w:rFonts w:ascii="Arial" w:hAnsi="Arial" w:cs="Arial"/>
        </w:rPr>
      </w:pPr>
      <w:r>
        <w:rPr>
          <w:rFonts w:ascii="Arial" w:hAnsi="Arial" w:cs="Arial"/>
        </w:rPr>
        <w:t xml:space="preserve">Za razliku od Vlade koja u skladu sa važećim propisima svoja primanja čini dostupnim svim zainteresovanim, poslanici Skupštine </w:t>
      </w:r>
      <w:r w:rsidR="0049776E">
        <w:rPr>
          <w:rFonts w:ascii="Arial" w:hAnsi="Arial" w:cs="Arial"/>
        </w:rPr>
        <w:t xml:space="preserve">svoja visoka primanja ne samo da pokušavaju da prikrivaju, nego </w:t>
      </w:r>
      <w:r>
        <w:rPr>
          <w:rFonts w:ascii="Arial" w:hAnsi="Arial" w:cs="Arial"/>
        </w:rPr>
        <w:t xml:space="preserve"> su</w:t>
      </w:r>
      <w:r w:rsidR="0049776E">
        <w:rPr>
          <w:rFonts w:ascii="Arial" w:hAnsi="Arial" w:cs="Arial"/>
        </w:rPr>
        <w:t xml:space="preserve"> ih</w:t>
      </w:r>
      <w:r>
        <w:rPr>
          <w:rFonts w:ascii="Arial" w:hAnsi="Arial" w:cs="Arial"/>
        </w:rPr>
        <w:t xml:space="preserve"> </w:t>
      </w:r>
      <w:r w:rsidR="0049776E">
        <w:rPr>
          <w:rFonts w:ascii="Arial" w:hAnsi="Arial" w:cs="Arial"/>
        </w:rPr>
        <w:t xml:space="preserve">čak </w:t>
      </w:r>
      <w:r>
        <w:rPr>
          <w:rFonts w:ascii="Arial" w:hAnsi="Arial" w:cs="Arial"/>
        </w:rPr>
        <w:t>bez saglasnosti nove Vlade</w:t>
      </w:r>
      <w:r w:rsidR="0049776E">
        <w:rPr>
          <w:rFonts w:ascii="Arial" w:hAnsi="Arial" w:cs="Arial"/>
        </w:rPr>
        <w:t>,</w:t>
      </w:r>
      <w:r>
        <w:rPr>
          <w:rFonts w:ascii="Arial" w:hAnsi="Arial" w:cs="Arial"/>
        </w:rPr>
        <w:t xml:space="preserve"> pokušali </w:t>
      </w:r>
      <w:r w:rsidR="0049776E">
        <w:rPr>
          <w:rFonts w:ascii="Arial" w:hAnsi="Arial" w:cs="Arial"/>
        </w:rPr>
        <w:t xml:space="preserve">dodatno </w:t>
      </w:r>
      <w:r>
        <w:rPr>
          <w:rFonts w:ascii="Arial" w:hAnsi="Arial" w:cs="Arial"/>
        </w:rPr>
        <w:t>p</w:t>
      </w:r>
      <w:r w:rsidR="0049776E">
        <w:rPr>
          <w:rFonts w:ascii="Arial" w:hAnsi="Arial" w:cs="Arial"/>
        </w:rPr>
        <w:t>ovećati</w:t>
      </w:r>
      <w:r>
        <w:rPr>
          <w:rFonts w:ascii="Arial" w:hAnsi="Arial" w:cs="Arial"/>
        </w:rPr>
        <w:t>. I</w:t>
      </w:r>
      <w:r w:rsidR="00F16C5B">
        <w:rPr>
          <w:rFonts w:ascii="Arial" w:hAnsi="Arial" w:cs="Arial"/>
        </w:rPr>
        <w:t xml:space="preserve">nternom skupštinskom odlukom primanja poslanika </w:t>
      </w:r>
      <w:r>
        <w:rPr>
          <w:rFonts w:ascii="Arial" w:hAnsi="Arial" w:cs="Arial"/>
        </w:rPr>
        <w:t>su 12.2.2015. godine povećana, a z</w:t>
      </w:r>
      <w:r w:rsidR="00F16C5B">
        <w:rPr>
          <w:rFonts w:ascii="Arial" w:hAnsi="Arial" w:cs="Arial"/>
        </w:rPr>
        <w:t xml:space="preserve">bog </w:t>
      </w:r>
      <w:r w:rsidR="0049776E">
        <w:rPr>
          <w:rFonts w:ascii="Arial" w:hAnsi="Arial" w:cs="Arial"/>
        </w:rPr>
        <w:t>žestokog negodovanja premijera</w:t>
      </w:r>
      <w:r w:rsidR="0049776E">
        <w:rPr>
          <w:rStyle w:val="FootnoteReference"/>
          <w:rFonts w:ascii="Arial" w:hAnsi="Arial" w:cs="Arial"/>
        </w:rPr>
        <w:footnoteReference w:id="22"/>
      </w:r>
      <w:r w:rsidR="0049776E">
        <w:rPr>
          <w:rFonts w:ascii="Arial" w:hAnsi="Arial" w:cs="Arial"/>
        </w:rPr>
        <w:t>, kantonalnih odbora svih stranaka</w:t>
      </w:r>
      <w:r w:rsidR="0049776E">
        <w:rPr>
          <w:rStyle w:val="FootnoteReference"/>
          <w:rFonts w:ascii="Arial" w:hAnsi="Arial" w:cs="Arial"/>
        </w:rPr>
        <w:footnoteReference w:id="23"/>
      </w:r>
      <w:r w:rsidR="0049776E">
        <w:rPr>
          <w:rFonts w:ascii="Arial" w:hAnsi="Arial" w:cs="Arial"/>
        </w:rPr>
        <w:t>, NVO sektora</w:t>
      </w:r>
      <w:r w:rsidR="0049776E">
        <w:rPr>
          <w:rStyle w:val="FootnoteReference"/>
          <w:rFonts w:ascii="Arial" w:hAnsi="Arial" w:cs="Arial"/>
        </w:rPr>
        <w:footnoteReference w:id="24"/>
      </w:r>
      <w:r w:rsidR="0049776E">
        <w:rPr>
          <w:rFonts w:ascii="Arial" w:hAnsi="Arial" w:cs="Arial"/>
        </w:rPr>
        <w:t>,  odluke su povučene, a primanja vraćena na nivo na kojem su bila.</w:t>
      </w:r>
    </w:p>
    <w:p w:rsidR="0049776E" w:rsidRDefault="0049776E">
      <w:pPr>
        <w:rPr>
          <w:rFonts w:ascii="Arial" w:hAnsi="Arial" w:cs="Arial"/>
        </w:rPr>
      </w:pPr>
      <w:r>
        <w:rPr>
          <w:rFonts w:ascii="Arial" w:hAnsi="Arial" w:cs="Arial"/>
        </w:rP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12" w:name="_Toc418715477"/>
      <w:r w:rsidRPr="00935222">
        <w:rPr>
          <w:rFonts w:ascii="Arial" w:hAnsi="Arial" w:cs="Arial"/>
          <w:color w:val="FFFFFF"/>
          <w:sz w:val="24"/>
          <w:szCs w:val="24"/>
        </w:rPr>
        <w:lastRenderedPageBreak/>
        <w:t>EUROATLANTSKI PUT BIH I VLADA TK</w:t>
      </w:r>
      <w:bookmarkEnd w:id="12"/>
      <w:r w:rsidRPr="00935222">
        <w:rPr>
          <w:rFonts w:ascii="Arial" w:hAnsi="Arial" w:cs="Arial"/>
          <w:color w:val="FFFFFF"/>
          <w:sz w:val="24"/>
          <w:szCs w:val="24"/>
        </w:rPr>
        <w:tab/>
      </w:r>
    </w:p>
    <w:p w:rsidR="00321B21" w:rsidRPr="00C82C10" w:rsidRDefault="00321B21" w:rsidP="00321B21">
      <w:pPr>
        <w:rPr>
          <w:szCs w:val="18"/>
          <w:lang w:val="en-US"/>
        </w:rPr>
      </w:pPr>
    </w:p>
    <w:p w:rsidR="00F16C5B" w:rsidRPr="00DB0EF8" w:rsidRDefault="00F16C5B" w:rsidP="00F16C5B">
      <w:pPr>
        <w:jc w:val="both"/>
        <w:rPr>
          <w:rFonts w:ascii="Arial" w:hAnsi="Arial" w:cs="Arial"/>
          <w:szCs w:val="28"/>
          <w:lang w:val="en-US"/>
        </w:rPr>
      </w:pPr>
      <w:r w:rsidRPr="00DB0EF8">
        <w:rPr>
          <w:rFonts w:ascii="Arial" w:hAnsi="Arial" w:cs="Arial"/>
        </w:rPr>
        <w:t>Euroatlanski put za Bosnu i Hercegovinu kao zemlju koja ima veoma složenu strukturu, je znatno teži i sporiji nago što su ga imale jednostavnije uređene zemlje. Kada se uz to doda i upitnost zajedničke vizije političkih lidera u Bosni i Hercegovini, tada je veoma teško procijeniti koliko i kada koji nivo vlasti treba uraditi da bi se ostvarili stvarni pomaci u integracijama.</w:t>
      </w:r>
    </w:p>
    <w:p w:rsidR="00F16C5B" w:rsidRPr="00DB0EF8" w:rsidRDefault="00F16C5B" w:rsidP="00F16C5B">
      <w:pPr>
        <w:jc w:val="both"/>
        <w:rPr>
          <w:rFonts w:ascii="Arial" w:hAnsi="Arial" w:cs="Arial"/>
        </w:rPr>
      </w:pPr>
      <w:r w:rsidRPr="00DB0EF8">
        <w:rPr>
          <w:rFonts w:ascii="Arial" w:hAnsi="Arial" w:cs="Arial"/>
        </w:rPr>
        <w:t xml:space="preserve">Eksplicitne i isključive obaveze kantonalni nivo vlasti, po ovom pitanju nema, ali je i od strane međunarodne zajednice i od strane CCI-a već ranije prepoznato nepostojanja efikasnog mehanizma koordinacije između kantona, entiteta i države, neophodnog za preuzimanje, provedbu i primjenu zakonodavstva EU. Uspostava Mehanizma koordinacije jeveoma važna, jer bi radne grupe uključene u ovaj proces, mogle imati jasne uloge i odgovornost u ostvarivanju napretka. </w:t>
      </w:r>
    </w:p>
    <w:p w:rsidR="00F16C5B" w:rsidRPr="00DB0EF8" w:rsidRDefault="00F16C5B" w:rsidP="00F16C5B">
      <w:pPr>
        <w:jc w:val="both"/>
        <w:rPr>
          <w:rFonts w:ascii="Arial" w:hAnsi="Arial" w:cs="Arial"/>
        </w:rPr>
      </w:pPr>
      <w:r w:rsidRPr="00DB0EF8">
        <w:rPr>
          <w:rFonts w:ascii="Arial" w:hAnsi="Arial" w:cs="Arial"/>
        </w:rPr>
        <w:t>Efikasan mehanizam koordinacije je od strane Evropske unije se već prepoznaje  kao jedan  od uslova za početak pregovora o kandidaturi BiH u EU, jer Evropska unija od svojih članica, ali i zemalja koje su na putu da to postanu, traži da su sve politike u cijeloj državi međusobno usklađene i da imaju isti cilj prilikom integracionih procesa, te da se efikasno implementiraju. Naime, Evropska komisija, koja predstavlja Uniju, kada pregovara o pojedinim oblastima ili želi informacije o određenoj oblasti, ona razgovara s državnim nivoom, a ne s nižim nivoima vlasti. „Govor jednim glasom“ znači da su sve politike međusobno usklađene i da postoji koordinacija s jednog mjesta, odnosno državnog nivoa prema nižim nivoima.</w:t>
      </w:r>
    </w:p>
    <w:p w:rsidR="00F16C5B" w:rsidRDefault="00F16C5B" w:rsidP="00F16C5B">
      <w:pPr>
        <w:jc w:val="both"/>
        <w:rPr>
          <w:rFonts w:ascii="Arial" w:hAnsi="Arial" w:cs="Arial"/>
        </w:rPr>
      </w:pPr>
      <w:r w:rsidRPr="00DB0EF8">
        <w:rPr>
          <w:rFonts w:ascii="Arial" w:hAnsi="Arial" w:cs="Arial"/>
        </w:rPr>
        <w:t>2015. godina će biti godina u kojem će se sistem koordinacije modelirati zbog čega bi svi nivoi vlasti trebali učestvovati u kreiranju tog modela ali na način da se poveća odgovornost u ispunjenju obaveze BiH prema EU, a ne da se stvaranjem mehanizama različitih vidova blokada uspori i onemogući napredak u započetim procesima integracija.</w:t>
      </w:r>
    </w:p>
    <w:p w:rsidR="004E52C2" w:rsidRDefault="004E52C2">
      <w:pPr>
        <w:rPr>
          <w:rFonts w:ascii="Arial" w:hAnsi="Arial" w:cs="Arial"/>
        </w:rPr>
      </w:pPr>
    </w:p>
    <w:p w:rsidR="0049776E" w:rsidRPr="004E52C2" w:rsidRDefault="0049776E">
      <w:pPr>
        <w:rPr>
          <w:rFonts w:ascii="Arial" w:hAnsi="Arial" w:cs="Arial"/>
          <w:b/>
          <w:color w:val="FF0000"/>
        </w:rPr>
      </w:pPr>
      <w:r w:rsidRPr="004E52C2">
        <w:rPr>
          <w:rFonts w:ascii="Arial" w:hAnsi="Arial" w:cs="Arial"/>
          <w:b/>
          <w:color w:val="FF0000"/>
        </w:rP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13" w:name="_Toc418715478"/>
      <w:r w:rsidRPr="00935222">
        <w:rPr>
          <w:rFonts w:ascii="Arial" w:hAnsi="Arial" w:cs="Arial"/>
          <w:color w:val="FFFFFF"/>
          <w:sz w:val="24"/>
          <w:szCs w:val="24"/>
        </w:rPr>
        <w:lastRenderedPageBreak/>
        <w:t>ZAKLJUČCI I PREPORUKE</w:t>
      </w:r>
      <w:bookmarkEnd w:id="13"/>
      <w:r w:rsidRPr="00935222">
        <w:rPr>
          <w:rFonts w:ascii="Arial" w:hAnsi="Arial" w:cs="Arial"/>
          <w:color w:val="FFFFFF"/>
          <w:sz w:val="24"/>
          <w:szCs w:val="24"/>
        </w:rPr>
        <w:tab/>
      </w:r>
    </w:p>
    <w:p w:rsidR="0045605B" w:rsidRDefault="0045605B" w:rsidP="004E3700">
      <w:pPr>
        <w:jc w:val="both"/>
        <w:rPr>
          <w:rFonts w:ascii="Arial Bold" w:hAnsi="Arial Bold" w:cs="Arial"/>
          <w:b/>
          <w:caps/>
          <w:color w:val="FF0000"/>
          <w:sz w:val="20"/>
          <w:szCs w:val="20"/>
        </w:rPr>
      </w:pPr>
    </w:p>
    <w:p w:rsidR="00F45BB0" w:rsidRPr="009F3263" w:rsidRDefault="006B5F3C" w:rsidP="004E3700">
      <w:pPr>
        <w:jc w:val="both"/>
        <w:rPr>
          <w:rFonts w:ascii="Arial" w:hAnsi="Arial" w:cs="Arial"/>
          <w:b/>
          <w:u w:val="single"/>
        </w:rPr>
      </w:pPr>
      <w:r w:rsidRPr="009F3263">
        <w:rPr>
          <w:rFonts w:ascii="Arial Bold" w:hAnsi="Arial Bold" w:cs="Arial"/>
          <w:b/>
          <w:caps/>
          <w:sz w:val="20"/>
          <w:szCs w:val="20"/>
        </w:rPr>
        <w:t>NOVA VLADA IMENOVANA JE TEK 130 dana od održanih izbora, a problemi u njenom formiranju i na samom početku rada, zabrinjavaju</w:t>
      </w:r>
    </w:p>
    <w:p w:rsidR="006B5F3C" w:rsidRPr="009F3263" w:rsidRDefault="006B5F3C" w:rsidP="0045605B">
      <w:pPr>
        <w:spacing w:after="0" w:line="360" w:lineRule="auto"/>
        <w:jc w:val="both"/>
        <w:rPr>
          <w:rFonts w:ascii="Arial" w:hAnsi="Arial" w:cs="Arial"/>
        </w:rPr>
      </w:pPr>
      <w:r w:rsidRPr="009F3263">
        <w:rPr>
          <w:rFonts w:ascii="Arial" w:hAnsi="Arial" w:cs="Arial"/>
        </w:rPr>
        <w:t xml:space="preserve">Probleme u funkcionisanju Vlade riješiti  otvorenim međupartijskim </w:t>
      </w:r>
      <w:r w:rsidR="002D18BE" w:rsidRPr="009F3263">
        <w:rPr>
          <w:rFonts w:ascii="Arial" w:hAnsi="Arial" w:cs="Arial"/>
        </w:rPr>
        <w:t>dogovorom koji bi omogućio stabilan rad Vlade i podršku reformskim mjerama u Skupštini .</w:t>
      </w:r>
    </w:p>
    <w:p w:rsidR="002D18BE" w:rsidRPr="009F3263" w:rsidRDefault="002D18BE" w:rsidP="004E3700">
      <w:pPr>
        <w:jc w:val="both"/>
        <w:rPr>
          <w:rFonts w:ascii="Arial" w:hAnsi="Arial" w:cs="Arial"/>
          <w:b/>
          <w:u w:val="single"/>
        </w:rPr>
      </w:pPr>
    </w:p>
    <w:p w:rsidR="002D18BE" w:rsidRPr="009F3263" w:rsidRDefault="002D18BE" w:rsidP="004E3700">
      <w:pPr>
        <w:jc w:val="both"/>
        <w:rPr>
          <w:rFonts w:ascii="Arial" w:hAnsi="Arial" w:cs="Arial"/>
          <w:b/>
          <w:u w:val="single"/>
        </w:rPr>
      </w:pPr>
      <w:r w:rsidRPr="009F3263">
        <w:rPr>
          <w:rFonts w:ascii="Arial" w:hAnsi="Arial" w:cs="Arial"/>
          <w:b/>
          <w:sz w:val="20"/>
          <w:szCs w:val="20"/>
        </w:rPr>
        <w:t>VEĆ DRUGU GODINU ZA REDOM, VLADA TK PRVI KVARTAL RADI BEZ USVOJENOG PROGRAMA RADA.</w:t>
      </w:r>
    </w:p>
    <w:p w:rsidR="002D18BE" w:rsidRPr="009F3263" w:rsidRDefault="002D18BE" w:rsidP="002D18BE">
      <w:pPr>
        <w:spacing w:after="0" w:line="360" w:lineRule="auto"/>
        <w:jc w:val="both"/>
        <w:rPr>
          <w:rFonts w:ascii="Arial" w:hAnsi="Arial" w:cs="Arial"/>
        </w:rPr>
      </w:pPr>
      <w:r w:rsidRPr="009F3263">
        <w:rPr>
          <w:rFonts w:ascii="Arial" w:hAnsi="Arial" w:cs="Arial"/>
        </w:rPr>
        <w:t xml:space="preserve">Proces izrade Programa za nerednu godinu otpočeti na vrijeme, u skladu sa rokovima </w:t>
      </w:r>
      <w:r w:rsidRPr="009F3263">
        <w:rPr>
          <w:rFonts w:ascii="Arial" w:hAnsi="Arial" w:cs="Arial"/>
        </w:rPr>
        <w:t xml:space="preserve">iz </w:t>
      </w:r>
      <w:r w:rsidRPr="009F3263">
        <w:rPr>
          <w:rFonts w:ascii="Arial" w:hAnsi="Arial" w:cs="Arial"/>
        </w:rPr>
        <w:t xml:space="preserve">važećih procedura i </w:t>
      </w:r>
      <w:r w:rsidRPr="009F3263">
        <w:rPr>
          <w:rFonts w:ascii="Arial" w:hAnsi="Arial" w:cs="Arial"/>
        </w:rPr>
        <w:t xml:space="preserve">time omogućiti </w:t>
      </w:r>
      <w:r w:rsidR="00C5197A" w:rsidRPr="009F3263">
        <w:rPr>
          <w:rFonts w:ascii="Arial" w:hAnsi="Arial" w:cs="Arial"/>
        </w:rPr>
        <w:t xml:space="preserve">svoje i </w:t>
      </w:r>
      <w:r w:rsidRPr="009F3263">
        <w:rPr>
          <w:rFonts w:ascii="Arial" w:hAnsi="Arial" w:cs="Arial"/>
        </w:rPr>
        <w:t>planiranje rada Skupštine</w:t>
      </w:r>
      <w:r w:rsidRPr="009F3263">
        <w:rPr>
          <w:rFonts w:ascii="Arial" w:hAnsi="Arial" w:cs="Arial"/>
        </w:rPr>
        <w:t xml:space="preserve">.  Isti princip blagovremenosti </w:t>
      </w:r>
      <w:r w:rsidR="00C5197A" w:rsidRPr="009F3263">
        <w:rPr>
          <w:rFonts w:ascii="Arial" w:hAnsi="Arial" w:cs="Arial"/>
        </w:rPr>
        <w:t xml:space="preserve">i striktnog poštivanja zakona </w:t>
      </w:r>
      <w:r w:rsidRPr="009F3263">
        <w:rPr>
          <w:rFonts w:ascii="Arial" w:hAnsi="Arial" w:cs="Arial"/>
        </w:rPr>
        <w:t>primjeniti i prilikom planiranja budžeta za narednu godinu</w:t>
      </w:r>
      <w:r w:rsidR="00C5197A" w:rsidRPr="009F3263">
        <w:rPr>
          <w:rFonts w:ascii="Arial" w:hAnsi="Arial" w:cs="Arial"/>
        </w:rPr>
        <w:t xml:space="preserve"> i pri tome se voditi </w:t>
      </w:r>
      <w:r w:rsidRPr="009F3263">
        <w:rPr>
          <w:rFonts w:ascii="Arial" w:hAnsi="Arial" w:cs="Arial"/>
        </w:rPr>
        <w:t xml:space="preserve">strateškim ciljevima </w:t>
      </w:r>
      <w:r w:rsidRPr="009F3263">
        <w:rPr>
          <w:rFonts w:ascii="Arial" w:hAnsi="Arial" w:cs="Arial"/>
        </w:rPr>
        <w:t xml:space="preserve">iz </w:t>
      </w:r>
      <w:r w:rsidRPr="009F3263">
        <w:rPr>
          <w:rFonts w:ascii="Arial" w:hAnsi="Arial" w:cs="Arial"/>
        </w:rPr>
        <w:t>razvojne strategije.</w:t>
      </w:r>
    </w:p>
    <w:p w:rsidR="00C5197A" w:rsidRPr="009F3263" w:rsidRDefault="00C5197A" w:rsidP="002D18BE">
      <w:pPr>
        <w:spacing w:after="0" w:line="360" w:lineRule="auto"/>
        <w:jc w:val="both"/>
        <w:rPr>
          <w:rFonts w:ascii="Arial" w:hAnsi="Arial" w:cs="Arial"/>
        </w:rPr>
      </w:pPr>
    </w:p>
    <w:p w:rsidR="00C5197A" w:rsidRPr="009F3263" w:rsidRDefault="00C5197A" w:rsidP="002D18BE">
      <w:pPr>
        <w:spacing w:after="0" w:line="360" w:lineRule="auto"/>
        <w:jc w:val="both"/>
        <w:rPr>
          <w:rFonts w:ascii="Arial" w:hAnsi="Arial" w:cs="Arial"/>
          <w:b/>
          <w:sz w:val="20"/>
          <w:szCs w:val="20"/>
        </w:rPr>
      </w:pPr>
      <w:r w:rsidRPr="009F3263">
        <w:rPr>
          <w:rFonts w:ascii="Arial" w:hAnsi="Arial" w:cs="Arial"/>
          <w:b/>
          <w:sz w:val="20"/>
          <w:szCs w:val="20"/>
        </w:rPr>
        <w:t>U STRUKTURI BUDŽETA UOČ</w:t>
      </w:r>
      <w:r w:rsidRPr="009F3263">
        <w:rPr>
          <w:rFonts w:ascii="Arial" w:hAnsi="Arial" w:cs="Arial"/>
          <w:b/>
          <w:sz w:val="20"/>
          <w:szCs w:val="20"/>
        </w:rPr>
        <w:t>AVAJU SE ZABRINJAVAJUĆI DETALJI VEZANI NISKIM IZDVAJANJIMA ZA POTICAJE U POLJOPRIVREDNOJ PROIZVODNJI I ZA NAUKU</w:t>
      </w:r>
    </w:p>
    <w:p w:rsidR="00C5197A" w:rsidRPr="009F3263" w:rsidRDefault="00C5197A" w:rsidP="002D18BE">
      <w:pPr>
        <w:spacing w:after="0" w:line="360" w:lineRule="auto"/>
        <w:jc w:val="both"/>
        <w:rPr>
          <w:rFonts w:ascii="Arial" w:hAnsi="Arial" w:cs="Arial"/>
        </w:rPr>
      </w:pPr>
      <w:r w:rsidRPr="009F3263">
        <w:rPr>
          <w:rFonts w:ascii="Arial" w:hAnsi="Arial" w:cs="Arial"/>
          <w:b/>
          <w:sz w:val="20"/>
          <w:szCs w:val="20"/>
        </w:rPr>
        <w:t>Izdvajanja za poticaje u poljoprivrednoj proizvodnji planirati u skladu sa zakonom, a izdvajanja za nauku povećati i usmjeriti u razvojene projekte i inovacije</w:t>
      </w:r>
    </w:p>
    <w:p w:rsidR="002D18BE" w:rsidRPr="009F3263" w:rsidRDefault="002D18BE" w:rsidP="004E3700">
      <w:pPr>
        <w:jc w:val="both"/>
        <w:rPr>
          <w:rFonts w:ascii="Arial" w:hAnsi="Arial" w:cs="Arial"/>
          <w:b/>
          <w:u w:val="single"/>
        </w:rPr>
      </w:pPr>
    </w:p>
    <w:p w:rsidR="00A33E3E" w:rsidRPr="009F3263" w:rsidRDefault="00A33E3E" w:rsidP="004E3700">
      <w:pPr>
        <w:jc w:val="both"/>
        <w:rPr>
          <w:rFonts w:ascii="Arial" w:hAnsi="Arial" w:cs="Arial"/>
          <w:b/>
          <w:caps/>
          <w:spacing w:val="-2"/>
          <w:sz w:val="20"/>
          <w:szCs w:val="20"/>
        </w:rPr>
      </w:pPr>
      <w:r w:rsidRPr="009F3263">
        <w:rPr>
          <w:rFonts w:ascii="Arial" w:hAnsi="Arial" w:cs="Arial"/>
          <w:b/>
          <w:caps/>
          <w:spacing w:val="-2"/>
          <w:sz w:val="20"/>
          <w:szCs w:val="20"/>
        </w:rPr>
        <w:t>z</w:t>
      </w:r>
      <w:r w:rsidRPr="009F3263">
        <w:rPr>
          <w:rFonts w:ascii="Arial" w:hAnsi="Arial" w:cs="Arial"/>
          <w:b/>
          <w:caps/>
          <w:spacing w:val="-2"/>
          <w:sz w:val="20"/>
          <w:szCs w:val="20"/>
        </w:rPr>
        <w:t>aduženost kantona i visoka stopa</w:t>
      </w:r>
      <w:r w:rsidRPr="009F3263">
        <w:rPr>
          <w:rFonts w:ascii="Arial" w:hAnsi="Arial" w:cs="Arial"/>
          <w:b/>
          <w:caps/>
          <w:spacing w:val="-2"/>
          <w:sz w:val="20"/>
          <w:szCs w:val="20"/>
        </w:rPr>
        <w:t xml:space="preserve"> nezaposlenosti, predstavljaju goruće probleme, koji zahtjevaju provođenje ozbiljnih reformi.</w:t>
      </w:r>
    </w:p>
    <w:p w:rsidR="00A33E3E" w:rsidRPr="009F3263" w:rsidRDefault="00A33E3E" w:rsidP="00A33E3E">
      <w:pPr>
        <w:spacing w:after="0" w:line="360" w:lineRule="auto"/>
        <w:jc w:val="both"/>
        <w:rPr>
          <w:rFonts w:ascii="Arial" w:hAnsi="Arial" w:cs="Arial"/>
        </w:rPr>
      </w:pPr>
      <w:r w:rsidRPr="009F3263">
        <w:rPr>
          <w:rFonts w:ascii="Arial" w:hAnsi="Arial" w:cs="Arial"/>
        </w:rPr>
        <w:t>Skupština Tuzlanskog kantona u saradnji sa Vl</w:t>
      </w:r>
      <w:r w:rsidRPr="009F3263">
        <w:rPr>
          <w:rFonts w:ascii="Arial" w:hAnsi="Arial" w:cs="Arial"/>
        </w:rPr>
        <w:t xml:space="preserve">adom treba da organizuje posebne tematske sjednice na temu finansijske konsolidacije i rješavanja pitanja nezaposlenosti. Na tematskoj sjednici posvećenoj </w:t>
      </w:r>
      <w:r w:rsidRPr="009F3263">
        <w:rPr>
          <w:rFonts w:ascii="Arial" w:hAnsi="Arial" w:cs="Arial"/>
        </w:rPr>
        <w:t xml:space="preserve"> </w:t>
      </w:r>
      <w:r w:rsidRPr="009F3263">
        <w:rPr>
          <w:rFonts w:ascii="Arial" w:hAnsi="Arial" w:cs="Arial"/>
        </w:rPr>
        <w:t xml:space="preserve">visokoj </w:t>
      </w:r>
      <w:r w:rsidRPr="009F3263">
        <w:rPr>
          <w:rFonts w:ascii="Arial" w:hAnsi="Arial" w:cs="Arial"/>
        </w:rPr>
        <w:t xml:space="preserve">nezaposlenosti </w:t>
      </w:r>
      <w:r w:rsidRPr="009F3263">
        <w:rPr>
          <w:rFonts w:ascii="Arial" w:hAnsi="Arial" w:cs="Arial"/>
        </w:rPr>
        <w:t xml:space="preserve">u Kantonu, </w:t>
      </w:r>
      <w:r w:rsidRPr="009F3263">
        <w:rPr>
          <w:rFonts w:ascii="Arial" w:hAnsi="Arial" w:cs="Arial"/>
        </w:rPr>
        <w:t>donijele mjere za poboljšanje stanja u privredi i kojima bi se okončala privatizacija, okončali  stečajni postupci, pokrenuo ciklus novih investicija i investiranje  u zdravi dio privrede, te mjere za rješavanje socijalnog i radnog statusa radnika.</w:t>
      </w:r>
    </w:p>
    <w:p w:rsidR="0045605B" w:rsidRPr="009F3263" w:rsidRDefault="0045605B" w:rsidP="00A33E3E">
      <w:pPr>
        <w:spacing w:after="0" w:line="360" w:lineRule="auto"/>
        <w:jc w:val="both"/>
        <w:rPr>
          <w:rFonts w:ascii="Arial" w:hAnsi="Arial" w:cs="Arial"/>
          <w:b/>
          <w:sz w:val="20"/>
          <w:szCs w:val="20"/>
        </w:rPr>
      </w:pPr>
    </w:p>
    <w:p w:rsidR="00A33E3E" w:rsidRPr="009F3263" w:rsidRDefault="00A33E3E" w:rsidP="00A33E3E">
      <w:pPr>
        <w:spacing w:after="0" w:line="360" w:lineRule="auto"/>
        <w:jc w:val="both"/>
        <w:rPr>
          <w:rFonts w:ascii="Arial" w:hAnsi="Arial" w:cs="Arial"/>
          <w:b/>
          <w:sz w:val="20"/>
          <w:szCs w:val="20"/>
        </w:rPr>
      </w:pPr>
      <w:r w:rsidRPr="009F3263">
        <w:rPr>
          <w:rFonts w:ascii="Arial" w:hAnsi="Arial" w:cs="Arial"/>
          <w:b/>
          <w:sz w:val="20"/>
          <w:szCs w:val="20"/>
        </w:rPr>
        <w:t>TRANSPARENTNOST RADA VLADE TUZLANSKOG KANTONA JE NA PRIHVATLJIVOM NIVOU, ALI S PRO</w:t>
      </w:r>
      <w:r w:rsidRPr="009F3263">
        <w:rPr>
          <w:rFonts w:ascii="Arial" w:hAnsi="Arial" w:cs="Arial"/>
          <w:b/>
          <w:sz w:val="20"/>
          <w:szCs w:val="20"/>
        </w:rPr>
        <w:t xml:space="preserve">STOROM ZA ZNAČAJNA POBOLJŠANJA </w:t>
      </w:r>
    </w:p>
    <w:p w:rsidR="0045605B" w:rsidRPr="009F3263" w:rsidRDefault="0045605B" w:rsidP="0045605B">
      <w:pPr>
        <w:spacing w:after="0" w:line="360" w:lineRule="auto"/>
        <w:jc w:val="both"/>
        <w:rPr>
          <w:rFonts w:ascii="Arial" w:hAnsi="Arial" w:cs="Arial"/>
        </w:rPr>
      </w:pPr>
      <w:r w:rsidRPr="009F3263">
        <w:rPr>
          <w:rFonts w:ascii="Arial" w:hAnsi="Arial" w:cs="Arial"/>
        </w:rPr>
        <w:t xml:space="preserve">Podići nivo transparentnosti u radu </w:t>
      </w:r>
      <w:r w:rsidRPr="009F3263">
        <w:rPr>
          <w:rFonts w:ascii="Arial" w:hAnsi="Arial" w:cs="Arial"/>
        </w:rPr>
        <w:t>Vlade</w:t>
      </w:r>
      <w:r w:rsidRPr="009F3263">
        <w:rPr>
          <w:rFonts w:ascii="Arial" w:hAnsi="Arial" w:cs="Arial"/>
        </w:rPr>
        <w:t xml:space="preserve"> kvalitetnijim informisanjem javnosti, kojim se bi se građanima omog</w:t>
      </w:r>
      <w:r w:rsidRPr="009F3263">
        <w:rPr>
          <w:rFonts w:ascii="Arial" w:hAnsi="Arial" w:cs="Arial"/>
        </w:rPr>
        <w:t xml:space="preserve">ućilo praćenje rada institucije, </w:t>
      </w:r>
      <w:r w:rsidRPr="009F3263">
        <w:rPr>
          <w:rFonts w:ascii="Arial" w:hAnsi="Arial" w:cs="Arial"/>
        </w:rPr>
        <w:t>kao i učešće u društvenim procesima.</w:t>
      </w:r>
    </w:p>
    <w:p w:rsidR="0045605B" w:rsidRPr="009F3263" w:rsidRDefault="0045605B" w:rsidP="0045605B">
      <w:pPr>
        <w:spacing w:after="0" w:line="360" w:lineRule="auto"/>
        <w:jc w:val="both"/>
        <w:rPr>
          <w:rFonts w:ascii="Arial" w:hAnsi="Arial" w:cs="Arial"/>
        </w:rPr>
      </w:pPr>
      <w:r w:rsidRPr="009F3263">
        <w:rPr>
          <w:rFonts w:ascii="Arial" w:hAnsi="Arial" w:cs="Arial"/>
        </w:rPr>
        <w:t xml:space="preserve">Službenu web stranicu </w:t>
      </w:r>
      <w:r w:rsidRPr="009F3263">
        <w:rPr>
          <w:rFonts w:ascii="Arial" w:hAnsi="Arial" w:cs="Arial"/>
        </w:rPr>
        <w:t xml:space="preserve">Vlade </w:t>
      </w:r>
      <w:r w:rsidRPr="009F3263">
        <w:rPr>
          <w:rFonts w:ascii="Arial" w:hAnsi="Arial" w:cs="Arial"/>
        </w:rPr>
        <w:t xml:space="preserve">učiniti sadržajnijom i ažurnijom uz objavu  svih odluka koje </w:t>
      </w:r>
      <w:r w:rsidRPr="009F3263">
        <w:rPr>
          <w:rFonts w:ascii="Arial" w:hAnsi="Arial" w:cs="Arial"/>
        </w:rPr>
        <w:t xml:space="preserve">utvrđuje i </w:t>
      </w:r>
      <w:r w:rsidRPr="009F3263">
        <w:rPr>
          <w:rFonts w:ascii="Arial" w:hAnsi="Arial" w:cs="Arial"/>
        </w:rPr>
        <w:t xml:space="preserve">donosi (Budžet, zakoni, zaključci i ostali akti). Pored toga na službenoj web stranici </w:t>
      </w:r>
      <w:r w:rsidRPr="009F3263">
        <w:rPr>
          <w:rFonts w:ascii="Arial" w:hAnsi="Arial" w:cs="Arial"/>
        </w:rPr>
        <w:lastRenderedPageBreak/>
        <w:t xml:space="preserve">redovno objavljivati  prečišćene tekstove zakona, poslanička pitanja, odgovore, zapisnike sa sjednica, cjelovite informacije o javnim raspravama pokrenutih od strane Skupštine i informacije o pojedinačnim primanjima </w:t>
      </w:r>
      <w:r w:rsidRPr="009F3263">
        <w:rPr>
          <w:rFonts w:ascii="Arial" w:hAnsi="Arial" w:cs="Arial"/>
        </w:rPr>
        <w:t>članova Vlade</w:t>
      </w:r>
      <w:r w:rsidRPr="009F3263">
        <w:rPr>
          <w:rFonts w:ascii="Arial" w:hAnsi="Arial" w:cs="Arial"/>
        </w:rPr>
        <w:t xml:space="preserve">. </w:t>
      </w:r>
    </w:p>
    <w:p w:rsidR="0045605B" w:rsidRDefault="0045605B" w:rsidP="00A33E3E">
      <w:pPr>
        <w:spacing w:after="0" w:line="360" w:lineRule="auto"/>
        <w:jc w:val="both"/>
        <w:rPr>
          <w:rFonts w:ascii="Arial" w:hAnsi="Arial" w:cs="Arial"/>
          <w:b/>
          <w:color w:val="FF0000"/>
          <w:sz w:val="20"/>
          <w:szCs w:val="20"/>
        </w:rPr>
      </w:pPr>
    </w:p>
    <w:p w:rsidR="004E3700" w:rsidRDefault="004E3700" w:rsidP="00321B21">
      <w:pPr>
        <w:rPr>
          <w:szCs w:val="18"/>
          <w:lang w:val="en-US"/>
        </w:rPr>
      </w:pPr>
    </w:p>
    <w:p w:rsidR="004E3700" w:rsidRDefault="004E3700" w:rsidP="00321B21">
      <w:pPr>
        <w:rPr>
          <w:szCs w:val="18"/>
          <w:lang w:val="en-US"/>
        </w:rPr>
      </w:pPr>
    </w:p>
    <w:p w:rsidR="004E3700" w:rsidRDefault="004E3700" w:rsidP="00321B21">
      <w:pPr>
        <w:rPr>
          <w:szCs w:val="18"/>
          <w:lang w:val="en-US"/>
        </w:rPr>
      </w:pPr>
    </w:p>
    <w:p w:rsidR="004E3700" w:rsidRDefault="004E3700" w:rsidP="00321B21">
      <w:pPr>
        <w:rPr>
          <w:szCs w:val="18"/>
          <w:lang w:val="en-US"/>
        </w:rPr>
      </w:pPr>
    </w:p>
    <w:p w:rsidR="00F45BB0" w:rsidRDefault="00F45BB0">
      <w:pPr>
        <w:rPr>
          <w:rFonts w:ascii="Arial" w:eastAsiaTheme="majorEastAsia" w:hAnsi="Arial" w:cs="Arial"/>
          <w:b/>
          <w:bCs/>
          <w:color w:val="FFFFFF"/>
          <w:sz w:val="24"/>
          <w:szCs w:val="24"/>
        </w:rPr>
      </w:pPr>
      <w:r>
        <w:rPr>
          <w:rFonts w:ascii="Arial" w:hAnsi="Arial" w:cs="Arial"/>
          <w:color w:val="FFFFFF"/>
          <w:sz w:val="24"/>
          <w:szCs w:val="24"/>
        </w:rP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14" w:name="_Toc418715479"/>
      <w:r w:rsidRPr="00935222">
        <w:rPr>
          <w:rFonts w:ascii="Arial" w:hAnsi="Arial" w:cs="Arial"/>
          <w:color w:val="FFFFFF"/>
          <w:sz w:val="24"/>
          <w:szCs w:val="24"/>
        </w:rPr>
        <w:lastRenderedPageBreak/>
        <w:t>DODATAK 1 – KARTONI ČLANOVA VLADE</w:t>
      </w:r>
      <w:bookmarkEnd w:id="14"/>
      <w:r w:rsidRPr="00935222">
        <w:rPr>
          <w:rFonts w:ascii="Arial" w:hAnsi="Arial" w:cs="Arial"/>
          <w:color w:val="FFFFFF"/>
          <w:sz w:val="24"/>
          <w:szCs w:val="24"/>
        </w:rPr>
        <w:tab/>
      </w:r>
    </w:p>
    <w:p w:rsidR="00321B21" w:rsidRPr="00C82C10" w:rsidRDefault="00321B21" w:rsidP="00321B21">
      <w:pPr>
        <w:rPr>
          <w:szCs w:val="18"/>
          <w:lang w:val="en-US"/>
        </w:rPr>
      </w:pPr>
    </w:p>
    <w:p w:rsidR="00321B21" w:rsidRDefault="00321B21" w:rsidP="00321B21">
      <w:pPr>
        <w:jc w:val="both"/>
        <w:rPr>
          <w:rFonts w:ascii="Arial" w:hAnsi="Arial" w:cs="Arial"/>
        </w:rPr>
      </w:pPr>
      <w:r>
        <w:rPr>
          <w:rFonts w:ascii="Arial" w:hAnsi="Arial" w:cs="Arial"/>
        </w:rPr>
        <w:t>Centri civilnih inicijativa, već godinama, pored podataka o radu institucija, pokušava javnosti omogućiti uvid u individualne aktivnosti i odgovornost svakog poslanika ili člana vlade. U kartonima koji slijede su neki osnovni statistički podaci o radu članova vlade, a u njihovom nastavku i zakoni kreirani od određenog ministarstva u periodu koji pokriva ovaj izvještaj.</w:t>
      </w:r>
    </w:p>
    <w:p w:rsidR="00906788" w:rsidRPr="00F86D37" w:rsidRDefault="00906788" w:rsidP="00321B21">
      <w:pPr>
        <w:jc w:val="both"/>
        <w:rPr>
          <w:szCs w:val="28"/>
          <w:lang w:val="en-US"/>
        </w:rPr>
      </w:pPr>
    </w:p>
    <w:tbl>
      <w:tblPr>
        <w:tblW w:w="0" w:type="auto"/>
        <w:tblLook w:val="04A0" w:firstRow="1" w:lastRow="0" w:firstColumn="1" w:lastColumn="0" w:noHBand="0" w:noVBand="1"/>
      </w:tblPr>
      <w:tblGrid>
        <w:gridCol w:w="6629"/>
        <w:gridCol w:w="2947"/>
      </w:tblGrid>
      <w:tr w:rsidR="00321B21" w:rsidTr="00321B21">
        <w:tc>
          <w:tcPr>
            <w:tcW w:w="9576" w:type="dxa"/>
            <w:gridSpan w:val="2"/>
            <w:shd w:val="clear" w:color="auto" w:fill="000000" w:themeFill="text1"/>
          </w:tcPr>
          <w:p w:rsidR="00321B21" w:rsidRPr="00B73A2A" w:rsidRDefault="00321B21" w:rsidP="00321B21">
            <w:pPr>
              <w:spacing w:before="180" w:after="180"/>
              <w:jc w:val="center"/>
              <w:rPr>
                <w:b/>
                <w:color w:val="FFFFFF" w:themeColor="background1"/>
              </w:rPr>
            </w:pPr>
            <w:r w:rsidRPr="00B73A2A">
              <w:rPr>
                <w:rFonts w:ascii="Arial" w:hAnsi="Arial" w:cs="Arial"/>
                <w:b/>
                <w:caps/>
                <w:color w:val="FFFFFF" w:themeColor="background1"/>
              </w:rPr>
              <w:t>PREMIJER KANTONA</w:t>
            </w:r>
          </w:p>
        </w:tc>
      </w:tr>
      <w:tr w:rsidR="00321B21" w:rsidTr="00DB6B89">
        <w:tc>
          <w:tcPr>
            <w:tcW w:w="6629" w:type="dxa"/>
          </w:tcPr>
          <w:p w:rsidR="00321B21" w:rsidRPr="007235DD" w:rsidRDefault="00321B21" w:rsidP="00321B21">
            <w:pPr>
              <w:spacing w:before="80" w:after="80"/>
              <w:rPr>
                <w:b/>
              </w:rPr>
            </w:pPr>
            <w:r w:rsidRPr="007235DD">
              <w:rPr>
                <w:rFonts w:ascii="Arial" w:hAnsi="Arial" w:cs="Arial"/>
                <w:b/>
              </w:rPr>
              <w:t>Broj pripremljenih mjera (ministarstvo / vlada ukupno)</w:t>
            </w:r>
          </w:p>
        </w:tc>
        <w:tc>
          <w:tcPr>
            <w:tcW w:w="2947"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6/160</w:t>
            </w:r>
          </w:p>
        </w:tc>
      </w:tr>
      <w:tr w:rsidR="00321B21" w:rsidTr="00DB6B89">
        <w:tc>
          <w:tcPr>
            <w:tcW w:w="6629" w:type="dxa"/>
          </w:tcPr>
          <w:p w:rsidR="00321B21" w:rsidRPr="007235DD" w:rsidRDefault="00321B21" w:rsidP="00321B21">
            <w:pPr>
              <w:spacing w:before="80" w:after="80"/>
              <w:rPr>
                <w:b/>
              </w:rPr>
            </w:pPr>
            <w:r w:rsidRPr="007235DD">
              <w:rPr>
                <w:rFonts w:ascii="Arial" w:hAnsi="Arial" w:cs="Arial"/>
                <w:b/>
              </w:rPr>
              <w:t>Broj utvrđenih zakona (ministarstvo / vlada ukupno)</w:t>
            </w:r>
          </w:p>
        </w:tc>
        <w:tc>
          <w:tcPr>
            <w:tcW w:w="2947"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0/4</w:t>
            </w:r>
          </w:p>
        </w:tc>
      </w:tr>
      <w:tr w:rsidR="00321B21" w:rsidTr="00DB6B89">
        <w:tc>
          <w:tcPr>
            <w:tcW w:w="6629"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 xml:space="preserve">Realizacije programa rada (realizovano / planirano od ministarstva / planirano ukupno od Vlade) </w:t>
            </w:r>
          </w:p>
        </w:tc>
        <w:tc>
          <w:tcPr>
            <w:tcW w:w="2947"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DB6B89">
        <w:tc>
          <w:tcPr>
            <w:tcW w:w="6629"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Realizacija zakona iz programa rada</w:t>
            </w:r>
          </w:p>
        </w:tc>
        <w:tc>
          <w:tcPr>
            <w:tcW w:w="2947"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DB6B89">
        <w:tc>
          <w:tcPr>
            <w:tcW w:w="6629" w:type="dxa"/>
          </w:tcPr>
          <w:p w:rsidR="00321B21" w:rsidRPr="007235DD" w:rsidRDefault="00321B21" w:rsidP="00DB6B89">
            <w:pPr>
              <w:autoSpaceDE w:val="0"/>
              <w:autoSpaceDN w:val="0"/>
              <w:adjustRightInd w:val="0"/>
              <w:spacing w:before="80" w:after="80"/>
              <w:rPr>
                <w:rFonts w:ascii="Arial" w:hAnsi="Arial" w:cs="Arial"/>
                <w:b/>
              </w:rPr>
            </w:pPr>
            <w:r w:rsidRPr="007235DD">
              <w:rPr>
                <w:rFonts w:ascii="Arial" w:hAnsi="Arial" w:cs="Arial"/>
                <w:b/>
              </w:rPr>
              <w:t xml:space="preserve">Budžet </w:t>
            </w:r>
            <w:r w:rsidR="00DB6B89">
              <w:rPr>
                <w:rFonts w:ascii="Arial" w:hAnsi="Arial" w:cs="Arial"/>
                <w:b/>
              </w:rPr>
              <w:t>Vlade</w:t>
            </w:r>
          </w:p>
        </w:tc>
        <w:tc>
          <w:tcPr>
            <w:tcW w:w="2947" w:type="dxa"/>
          </w:tcPr>
          <w:p w:rsidR="00321B21" w:rsidRDefault="00DB6B89" w:rsidP="00321B21">
            <w:pPr>
              <w:autoSpaceDE w:val="0"/>
              <w:autoSpaceDN w:val="0"/>
              <w:adjustRightInd w:val="0"/>
              <w:spacing w:before="80" w:after="80"/>
              <w:rPr>
                <w:rFonts w:ascii="Arial" w:hAnsi="Arial" w:cs="Arial"/>
                <w:color w:val="000000" w:themeColor="text1"/>
              </w:rPr>
            </w:pPr>
            <w:r w:rsidRPr="00DB6B89">
              <w:rPr>
                <w:rFonts w:ascii="Arial" w:hAnsi="Arial" w:cs="Arial"/>
                <w:color w:val="000000" w:themeColor="text1"/>
              </w:rPr>
              <w:t>10.027.565 KM</w:t>
            </w:r>
          </w:p>
        </w:tc>
      </w:tr>
    </w:tbl>
    <w:p w:rsidR="00321B21" w:rsidRPr="00C82C10" w:rsidRDefault="00321B21" w:rsidP="00321B21">
      <w:pPr>
        <w:rPr>
          <w:szCs w:val="18"/>
          <w:lang w:val="en-US"/>
        </w:rPr>
      </w:pPr>
    </w:p>
    <w:tbl>
      <w:tblPr>
        <w:tblW w:w="5000" w:type="pct"/>
        <w:tblLook w:val="04A0" w:firstRow="1" w:lastRow="0" w:firstColumn="1" w:lastColumn="0" w:noHBand="0" w:noVBand="1"/>
      </w:tblPr>
      <w:tblGrid>
        <w:gridCol w:w="9576"/>
      </w:tblGrid>
      <w:tr w:rsidR="00321B21" w:rsidTr="00321B21">
        <w:tc>
          <w:tcPr>
            <w:tcW w:w="5000" w:type="pct"/>
            <w:tcBorders>
              <w:top w:val="nil"/>
            </w:tcBorders>
            <w:shd w:val="clear" w:color="auto" w:fill="0F243E" w:themeFill="text2" w:themeFillShade="80"/>
          </w:tcPr>
          <w:p w:rsidR="00321B21" w:rsidRDefault="00321B21" w:rsidP="00321B21">
            <w:pPr>
              <w:rPr>
                <w:lang w:val="en-US"/>
              </w:rPr>
            </w:pPr>
          </w:p>
        </w:tc>
      </w:tr>
    </w:tbl>
    <w:p w:rsidR="00321B21" w:rsidRDefault="00321B21">
      <w:r>
        <w:br w:type="page"/>
      </w:r>
    </w:p>
    <w:tbl>
      <w:tblPr>
        <w:tblW w:w="0" w:type="auto"/>
        <w:tblLook w:val="04A0" w:firstRow="1" w:lastRow="0" w:firstColumn="1" w:lastColumn="0" w:noHBand="0" w:noVBand="1"/>
      </w:tblPr>
      <w:tblGrid>
        <w:gridCol w:w="6771"/>
        <w:gridCol w:w="2805"/>
      </w:tblGrid>
      <w:tr w:rsidR="00321B21" w:rsidTr="00321B21">
        <w:tc>
          <w:tcPr>
            <w:tcW w:w="9576" w:type="dxa"/>
            <w:gridSpan w:val="2"/>
            <w:shd w:val="clear" w:color="auto" w:fill="000000" w:themeFill="text1"/>
          </w:tcPr>
          <w:p w:rsidR="00321B21" w:rsidRPr="00B73A2A" w:rsidRDefault="00321B21" w:rsidP="00321B21">
            <w:pPr>
              <w:spacing w:before="180" w:after="180"/>
              <w:jc w:val="center"/>
              <w:rPr>
                <w:b/>
                <w:color w:val="FFFFFF" w:themeColor="background1"/>
              </w:rPr>
            </w:pPr>
            <w:r w:rsidRPr="00B73A2A">
              <w:rPr>
                <w:rFonts w:ascii="Arial" w:hAnsi="Arial" w:cs="Arial"/>
                <w:b/>
                <w:caps/>
                <w:color w:val="FFFFFF" w:themeColor="background1"/>
              </w:rPr>
              <w:lastRenderedPageBreak/>
              <w:t>MINISTARSTVO ZA BORAčKA PITANJA</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pripremljenih mjera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2/160</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utvrđenih zakona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0/4</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 xml:space="preserve">Realizacije programa rada (realizovano / planirano od ministarstva / planirano ukupno od Vlade) </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Realizacija zakona iz programa rada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Budžet ministarstva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9</w:t>
            </w:r>
            <w:r w:rsidR="00DB6B89">
              <w:rPr>
                <w:rFonts w:ascii="Arial" w:hAnsi="Arial" w:cs="Arial"/>
                <w:color w:val="000000" w:themeColor="text1"/>
              </w:rPr>
              <w:t>.</w:t>
            </w:r>
            <w:r>
              <w:rPr>
                <w:rFonts w:ascii="Arial" w:hAnsi="Arial" w:cs="Arial"/>
                <w:color w:val="000000" w:themeColor="text1"/>
              </w:rPr>
              <w:t>877</w:t>
            </w:r>
            <w:r w:rsidR="00DB6B89">
              <w:rPr>
                <w:rFonts w:ascii="Arial" w:hAnsi="Arial" w:cs="Arial"/>
                <w:color w:val="000000" w:themeColor="text1"/>
              </w:rPr>
              <w:t>.</w:t>
            </w:r>
            <w:r>
              <w:rPr>
                <w:rFonts w:ascii="Arial" w:hAnsi="Arial" w:cs="Arial"/>
                <w:color w:val="000000" w:themeColor="text1"/>
              </w:rPr>
              <w:t>892 KM</w:t>
            </w:r>
          </w:p>
        </w:tc>
      </w:tr>
    </w:tbl>
    <w:p w:rsidR="00321B21" w:rsidRPr="00C82C10" w:rsidRDefault="00321B21" w:rsidP="00321B21">
      <w:pPr>
        <w:rPr>
          <w:szCs w:val="18"/>
          <w:lang w:val="en-US"/>
        </w:rPr>
      </w:pPr>
    </w:p>
    <w:tbl>
      <w:tblPr>
        <w:tblW w:w="5000" w:type="pct"/>
        <w:tblLook w:val="04A0" w:firstRow="1" w:lastRow="0" w:firstColumn="1" w:lastColumn="0" w:noHBand="0" w:noVBand="1"/>
      </w:tblPr>
      <w:tblGrid>
        <w:gridCol w:w="9576"/>
      </w:tblGrid>
      <w:tr w:rsidR="00321B21" w:rsidTr="00321B21">
        <w:tc>
          <w:tcPr>
            <w:tcW w:w="5000" w:type="pct"/>
            <w:tcBorders>
              <w:top w:val="nil"/>
            </w:tcBorders>
            <w:shd w:val="clear" w:color="auto" w:fill="0F243E" w:themeFill="text2" w:themeFillShade="80"/>
          </w:tcPr>
          <w:p w:rsidR="00321B21" w:rsidRDefault="00321B21" w:rsidP="00321B21">
            <w:pPr>
              <w:rPr>
                <w:lang w:val="en-US"/>
              </w:rPr>
            </w:pPr>
          </w:p>
        </w:tc>
      </w:tr>
    </w:tbl>
    <w:p w:rsidR="00321B21" w:rsidRDefault="00321B21">
      <w:r>
        <w:br w:type="page"/>
      </w:r>
    </w:p>
    <w:tbl>
      <w:tblPr>
        <w:tblW w:w="0" w:type="auto"/>
        <w:tblLook w:val="04A0" w:firstRow="1" w:lastRow="0" w:firstColumn="1" w:lastColumn="0" w:noHBand="0" w:noVBand="1"/>
      </w:tblPr>
      <w:tblGrid>
        <w:gridCol w:w="6771"/>
        <w:gridCol w:w="2805"/>
      </w:tblGrid>
      <w:tr w:rsidR="00321B21" w:rsidTr="00321B21">
        <w:tc>
          <w:tcPr>
            <w:tcW w:w="9576" w:type="dxa"/>
            <w:gridSpan w:val="2"/>
            <w:shd w:val="clear" w:color="auto" w:fill="000000" w:themeFill="text1"/>
          </w:tcPr>
          <w:p w:rsidR="00321B21" w:rsidRPr="00B73A2A" w:rsidRDefault="00321B21" w:rsidP="00321B21">
            <w:pPr>
              <w:spacing w:before="180" w:after="180"/>
              <w:jc w:val="center"/>
              <w:rPr>
                <w:b/>
                <w:color w:val="FFFFFF" w:themeColor="background1"/>
              </w:rPr>
            </w:pPr>
            <w:r w:rsidRPr="00B73A2A">
              <w:rPr>
                <w:rFonts w:ascii="Arial" w:hAnsi="Arial" w:cs="Arial"/>
                <w:b/>
                <w:caps/>
                <w:color w:val="FFFFFF" w:themeColor="background1"/>
              </w:rPr>
              <w:lastRenderedPageBreak/>
              <w:t>MINISTARSTVO RAZVOJA I PODUZETNIšTVA</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pripremljenih mjera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2/160</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utvrđenih zakona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0/4</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 xml:space="preserve">Realizacije programa rada (realizovano / planirano od ministarstva / planirano ukupno od Vlade) </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Realizacija zakona iz programa rada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Budžet ministarstva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482</w:t>
            </w:r>
            <w:r w:rsidR="00DB6B89">
              <w:rPr>
                <w:rFonts w:ascii="Arial" w:hAnsi="Arial" w:cs="Arial"/>
                <w:color w:val="000000" w:themeColor="text1"/>
              </w:rPr>
              <w:t>.</w:t>
            </w:r>
            <w:r>
              <w:rPr>
                <w:rFonts w:ascii="Arial" w:hAnsi="Arial" w:cs="Arial"/>
                <w:color w:val="000000" w:themeColor="text1"/>
              </w:rPr>
              <w:t>306 KM</w:t>
            </w:r>
          </w:p>
        </w:tc>
      </w:tr>
    </w:tbl>
    <w:p w:rsidR="00321B21" w:rsidRPr="00C82C10" w:rsidRDefault="00321B21" w:rsidP="00321B21">
      <w:pPr>
        <w:rPr>
          <w:szCs w:val="18"/>
          <w:lang w:val="en-US"/>
        </w:rPr>
      </w:pPr>
    </w:p>
    <w:tbl>
      <w:tblPr>
        <w:tblW w:w="5000" w:type="pct"/>
        <w:tblLook w:val="04A0" w:firstRow="1" w:lastRow="0" w:firstColumn="1" w:lastColumn="0" w:noHBand="0" w:noVBand="1"/>
      </w:tblPr>
      <w:tblGrid>
        <w:gridCol w:w="9576"/>
      </w:tblGrid>
      <w:tr w:rsidR="00321B21" w:rsidTr="00321B21">
        <w:tc>
          <w:tcPr>
            <w:tcW w:w="5000" w:type="pct"/>
            <w:tcBorders>
              <w:top w:val="nil"/>
            </w:tcBorders>
            <w:shd w:val="clear" w:color="auto" w:fill="0F243E" w:themeFill="text2" w:themeFillShade="80"/>
          </w:tcPr>
          <w:p w:rsidR="00321B21" w:rsidRDefault="00321B21" w:rsidP="00321B21">
            <w:pPr>
              <w:rPr>
                <w:lang w:val="en-US"/>
              </w:rPr>
            </w:pPr>
          </w:p>
        </w:tc>
      </w:tr>
    </w:tbl>
    <w:p w:rsidR="00321B21" w:rsidRDefault="00321B21">
      <w:r>
        <w:br w:type="page"/>
      </w:r>
    </w:p>
    <w:tbl>
      <w:tblPr>
        <w:tblW w:w="0" w:type="auto"/>
        <w:tblLook w:val="04A0" w:firstRow="1" w:lastRow="0" w:firstColumn="1" w:lastColumn="0" w:noHBand="0" w:noVBand="1"/>
      </w:tblPr>
      <w:tblGrid>
        <w:gridCol w:w="6771"/>
        <w:gridCol w:w="2805"/>
      </w:tblGrid>
      <w:tr w:rsidR="00321B21" w:rsidTr="00321B21">
        <w:tc>
          <w:tcPr>
            <w:tcW w:w="9576" w:type="dxa"/>
            <w:gridSpan w:val="2"/>
            <w:shd w:val="clear" w:color="auto" w:fill="000000" w:themeFill="text1"/>
          </w:tcPr>
          <w:p w:rsidR="00321B21" w:rsidRPr="00B73A2A" w:rsidRDefault="00321B21" w:rsidP="00321B21">
            <w:pPr>
              <w:spacing w:before="180" w:after="180"/>
              <w:jc w:val="center"/>
              <w:rPr>
                <w:b/>
                <w:color w:val="FFFFFF" w:themeColor="background1"/>
              </w:rPr>
            </w:pPr>
            <w:r w:rsidRPr="00B73A2A">
              <w:rPr>
                <w:rFonts w:ascii="Arial" w:hAnsi="Arial" w:cs="Arial"/>
                <w:b/>
                <w:caps/>
                <w:color w:val="FFFFFF" w:themeColor="background1"/>
              </w:rPr>
              <w:lastRenderedPageBreak/>
              <w:t>MINISTARSTVO ZA RAD, SOC. POLITIKU I POVRATAK</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pripremljenih mjera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12/160</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utvrđenih zakona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0/4</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 xml:space="preserve">Realizacije programa rada (realizovano / planirano od ministarstva / planirano ukupno od Vlade) </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Realizacija zakona iz programa rada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Budžet ministarstva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33</w:t>
            </w:r>
            <w:r w:rsidR="00DB6B89">
              <w:rPr>
                <w:rFonts w:ascii="Arial" w:hAnsi="Arial" w:cs="Arial"/>
                <w:color w:val="000000" w:themeColor="text1"/>
              </w:rPr>
              <w:t>.</w:t>
            </w:r>
            <w:r>
              <w:rPr>
                <w:rFonts w:ascii="Arial" w:hAnsi="Arial" w:cs="Arial"/>
                <w:color w:val="000000" w:themeColor="text1"/>
              </w:rPr>
              <w:t>937</w:t>
            </w:r>
            <w:r w:rsidR="00DB6B89">
              <w:rPr>
                <w:rFonts w:ascii="Arial" w:hAnsi="Arial" w:cs="Arial"/>
                <w:color w:val="000000" w:themeColor="text1"/>
              </w:rPr>
              <w:t>.</w:t>
            </w:r>
            <w:r>
              <w:rPr>
                <w:rFonts w:ascii="Arial" w:hAnsi="Arial" w:cs="Arial"/>
                <w:color w:val="000000" w:themeColor="text1"/>
              </w:rPr>
              <w:t>990 KM</w:t>
            </w:r>
          </w:p>
        </w:tc>
      </w:tr>
    </w:tbl>
    <w:p w:rsidR="00321B21" w:rsidRPr="00C82C10" w:rsidRDefault="00321B21" w:rsidP="00321B21">
      <w:pPr>
        <w:rPr>
          <w:szCs w:val="18"/>
          <w:lang w:val="en-US"/>
        </w:rPr>
      </w:pPr>
    </w:p>
    <w:tbl>
      <w:tblPr>
        <w:tblW w:w="5000" w:type="pct"/>
        <w:tblLook w:val="04A0" w:firstRow="1" w:lastRow="0" w:firstColumn="1" w:lastColumn="0" w:noHBand="0" w:noVBand="1"/>
      </w:tblPr>
      <w:tblGrid>
        <w:gridCol w:w="9576"/>
      </w:tblGrid>
      <w:tr w:rsidR="00321B21" w:rsidTr="00321B21">
        <w:tc>
          <w:tcPr>
            <w:tcW w:w="5000" w:type="pct"/>
            <w:tcBorders>
              <w:top w:val="nil"/>
            </w:tcBorders>
            <w:shd w:val="clear" w:color="auto" w:fill="0F243E" w:themeFill="text2" w:themeFillShade="80"/>
          </w:tcPr>
          <w:p w:rsidR="00321B21" w:rsidRDefault="00321B21" w:rsidP="00321B21">
            <w:pPr>
              <w:rPr>
                <w:lang w:val="en-US"/>
              </w:rPr>
            </w:pPr>
          </w:p>
        </w:tc>
      </w:tr>
    </w:tbl>
    <w:p w:rsidR="00321B21" w:rsidRDefault="00321B21">
      <w:r>
        <w:br w:type="page"/>
      </w:r>
    </w:p>
    <w:tbl>
      <w:tblPr>
        <w:tblW w:w="0" w:type="auto"/>
        <w:tblLook w:val="04A0" w:firstRow="1" w:lastRow="0" w:firstColumn="1" w:lastColumn="0" w:noHBand="0" w:noVBand="1"/>
      </w:tblPr>
      <w:tblGrid>
        <w:gridCol w:w="6771"/>
        <w:gridCol w:w="2805"/>
      </w:tblGrid>
      <w:tr w:rsidR="00321B21" w:rsidTr="00321B21">
        <w:tc>
          <w:tcPr>
            <w:tcW w:w="9576" w:type="dxa"/>
            <w:gridSpan w:val="2"/>
            <w:shd w:val="clear" w:color="auto" w:fill="000000" w:themeFill="text1"/>
          </w:tcPr>
          <w:p w:rsidR="00321B21" w:rsidRPr="00B73A2A" w:rsidRDefault="00321B21" w:rsidP="00321B21">
            <w:pPr>
              <w:spacing w:before="180" w:after="180"/>
              <w:jc w:val="center"/>
              <w:rPr>
                <w:b/>
                <w:color w:val="FFFFFF" w:themeColor="background1"/>
              </w:rPr>
            </w:pPr>
            <w:r w:rsidRPr="00B73A2A">
              <w:rPr>
                <w:rFonts w:ascii="Arial" w:hAnsi="Arial" w:cs="Arial"/>
                <w:b/>
                <w:caps/>
                <w:color w:val="FFFFFF" w:themeColor="background1"/>
              </w:rPr>
              <w:lastRenderedPageBreak/>
              <w:t>MINISTARSTVO ZDRAVSTVA</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pripremljenih mjera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13/160</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utvrđenih zakona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0/4</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 xml:space="preserve">Realizacije programa rada (realizovano / planirano od ministarstva / planirano ukupno od Vlade) </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Realizacija zakona iz programa rada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Budžet ministarstva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522</w:t>
            </w:r>
            <w:r w:rsidR="00DB6B89">
              <w:rPr>
                <w:rFonts w:ascii="Arial" w:hAnsi="Arial" w:cs="Arial"/>
                <w:color w:val="000000" w:themeColor="text1"/>
              </w:rPr>
              <w:t>.</w:t>
            </w:r>
            <w:r>
              <w:rPr>
                <w:rFonts w:ascii="Arial" w:hAnsi="Arial" w:cs="Arial"/>
                <w:color w:val="000000" w:themeColor="text1"/>
              </w:rPr>
              <w:t>100 KM</w:t>
            </w:r>
          </w:p>
        </w:tc>
      </w:tr>
    </w:tbl>
    <w:p w:rsidR="00321B21" w:rsidRPr="00C82C10" w:rsidRDefault="00321B21" w:rsidP="00321B21">
      <w:pPr>
        <w:rPr>
          <w:szCs w:val="18"/>
          <w:lang w:val="en-US"/>
        </w:rPr>
      </w:pPr>
    </w:p>
    <w:tbl>
      <w:tblPr>
        <w:tblW w:w="5000" w:type="pct"/>
        <w:tblLook w:val="04A0" w:firstRow="1" w:lastRow="0" w:firstColumn="1" w:lastColumn="0" w:noHBand="0" w:noVBand="1"/>
      </w:tblPr>
      <w:tblGrid>
        <w:gridCol w:w="9576"/>
      </w:tblGrid>
      <w:tr w:rsidR="00321B21" w:rsidTr="00321B21">
        <w:tc>
          <w:tcPr>
            <w:tcW w:w="5000" w:type="pct"/>
            <w:tcBorders>
              <w:top w:val="nil"/>
            </w:tcBorders>
            <w:shd w:val="clear" w:color="auto" w:fill="0F243E" w:themeFill="text2" w:themeFillShade="80"/>
          </w:tcPr>
          <w:p w:rsidR="00321B21" w:rsidRDefault="00321B21" w:rsidP="00321B21">
            <w:pPr>
              <w:rPr>
                <w:lang w:val="en-US"/>
              </w:rPr>
            </w:pPr>
          </w:p>
        </w:tc>
      </w:tr>
    </w:tbl>
    <w:p w:rsidR="00321B21" w:rsidRDefault="00321B21">
      <w:r>
        <w:br w:type="page"/>
      </w:r>
    </w:p>
    <w:tbl>
      <w:tblPr>
        <w:tblW w:w="0" w:type="auto"/>
        <w:tblLook w:val="04A0" w:firstRow="1" w:lastRow="0" w:firstColumn="1" w:lastColumn="0" w:noHBand="0" w:noVBand="1"/>
      </w:tblPr>
      <w:tblGrid>
        <w:gridCol w:w="6771"/>
        <w:gridCol w:w="2805"/>
      </w:tblGrid>
      <w:tr w:rsidR="00321B21" w:rsidTr="00321B21">
        <w:tc>
          <w:tcPr>
            <w:tcW w:w="9576" w:type="dxa"/>
            <w:gridSpan w:val="2"/>
            <w:shd w:val="clear" w:color="auto" w:fill="000000" w:themeFill="text1"/>
          </w:tcPr>
          <w:p w:rsidR="00321B21" w:rsidRPr="00B73A2A" w:rsidRDefault="00321B21" w:rsidP="00321B21">
            <w:pPr>
              <w:spacing w:before="180" w:after="180"/>
              <w:jc w:val="center"/>
              <w:rPr>
                <w:b/>
                <w:color w:val="FFFFFF" w:themeColor="background1"/>
              </w:rPr>
            </w:pPr>
            <w:r w:rsidRPr="00B73A2A">
              <w:rPr>
                <w:rFonts w:ascii="Arial" w:hAnsi="Arial" w:cs="Arial"/>
                <w:b/>
                <w:caps/>
                <w:color w:val="FFFFFF" w:themeColor="background1"/>
              </w:rPr>
              <w:lastRenderedPageBreak/>
              <w:t>MINISTARSTVO POLJOPRIVREDE, šUMARSTVA I VODOPRIVREDE</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pripremljenih mjera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5/160</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utvrđenih zakona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0/4</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 xml:space="preserve">Realizacije programa rada (realizovano / planirano od ministarstva / planirano ukupno od Vlade) </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Realizacija zakona iz programa rada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Budžet ministarstva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22</w:t>
            </w:r>
            <w:r w:rsidR="00DB6B89">
              <w:rPr>
                <w:rFonts w:ascii="Arial" w:hAnsi="Arial" w:cs="Arial"/>
                <w:color w:val="000000" w:themeColor="text1"/>
              </w:rPr>
              <w:t>.</w:t>
            </w:r>
            <w:r>
              <w:rPr>
                <w:rFonts w:ascii="Arial" w:hAnsi="Arial" w:cs="Arial"/>
                <w:color w:val="000000" w:themeColor="text1"/>
              </w:rPr>
              <w:t>212</w:t>
            </w:r>
            <w:r w:rsidR="00DB6B89">
              <w:rPr>
                <w:rFonts w:ascii="Arial" w:hAnsi="Arial" w:cs="Arial"/>
                <w:color w:val="000000" w:themeColor="text1"/>
              </w:rPr>
              <w:t>.</w:t>
            </w:r>
            <w:r>
              <w:rPr>
                <w:rFonts w:ascii="Arial" w:hAnsi="Arial" w:cs="Arial"/>
                <w:color w:val="000000" w:themeColor="text1"/>
              </w:rPr>
              <w:t>554 KM</w:t>
            </w:r>
          </w:p>
        </w:tc>
      </w:tr>
    </w:tbl>
    <w:p w:rsidR="00321B21" w:rsidRPr="00C82C10" w:rsidRDefault="00321B21" w:rsidP="00321B21">
      <w:pPr>
        <w:rPr>
          <w:szCs w:val="18"/>
          <w:lang w:val="en-US"/>
        </w:rPr>
      </w:pPr>
    </w:p>
    <w:tbl>
      <w:tblPr>
        <w:tblW w:w="5000" w:type="pct"/>
        <w:tblLook w:val="04A0" w:firstRow="1" w:lastRow="0" w:firstColumn="1" w:lastColumn="0" w:noHBand="0" w:noVBand="1"/>
      </w:tblPr>
      <w:tblGrid>
        <w:gridCol w:w="9576"/>
      </w:tblGrid>
      <w:tr w:rsidR="00321B21" w:rsidTr="00321B21">
        <w:tc>
          <w:tcPr>
            <w:tcW w:w="5000" w:type="pct"/>
            <w:tcBorders>
              <w:top w:val="nil"/>
            </w:tcBorders>
            <w:shd w:val="clear" w:color="auto" w:fill="0F243E" w:themeFill="text2" w:themeFillShade="80"/>
          </w:tcPr>
          <w:p w:rsidR="00321B21" w:rsidRDefault="00321B21" w:rsidP="00321B21">
            <w:pPr>
              <w:rPr>
                <w:lang w:val="en-US"/>
              </w:rPr>
            </w:pPr>
          </w:p>
        </w:tc>
      </w:tr>
    </w:tbl>
    <w:p w:rsidR="00321B21" w:rsidRDefault="00321B21">
      <w:r>
        <w:br w:type="page"/>
      </w:r>
    </w:p>
    <w:tbl>
      <w:tblPr>
        <w:tblW w:w="0" w:type="auto"/>
        <w:tblLook w:val="04A0" w:firstRow="1" w:lastRow="0" w:firstColumn="1" w:lastColumn="0" w:noHBand="0" w:noVBand="1"/>
      </w:tblPr>
      <w:tblGrid>
        <w:gridCol w:w="6771"/>
        <w:gridCol w:w="2805"/>
      </w:tblGrid>
      <w:tr w:rsidR="00321B21" w:rsidTr="00321B21">
        <w:tc>
          <w:tcPr>
            <w:tcW w:w="9576" w:type="dxa"/>
            <w:gridSpan w:val="2"/>
            <w:shd w:val="clear" w:color="auto" w:fill="000000" w:themeFill="text1"/>
          </w:tcPr>
          <w:p w:rsidR="00321B21" w:rsidRPr="00B73A2A" w:rsidRDefault="00321B21" w:rsidP="00321B21">
            <w:pPr>
              <w:spacing w:before="180" w:after="180"/>
              <w:jc w:val="center"/>
              <w:rPr>
                <w:b/>
                <w:color w:val="FFFFFF" w:themeColor="background1"/>
              </w:rPr>
            </w:pPr>
            <w:r w:rsidRPr="00B73A2A">
              <w:rPr>
                <w:rFonts w:ascii="Arial" w:hAnsi="Arial" w:cs="Arial"/>
                <w:b/>
                <w:caps/>
                <w:color w:val="FFFFFF" w:themeColor="background1"/>
              </w:rPr>
              <w:lastRenderedPageBreak/>
              <w:t>MINISTARSTVO TRGOVINE, TURIZMA I SAOBRAćAJA</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pripremljenih mjera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4/160</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utvrđenih zakona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0/4</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 xml:space="preserve">Realizacije programa rada (realizovano / planirano od ministarstva / planirano ukupno od Vlade) </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Realizacija zakona iz programa rada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Budžet ministarstva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w:t>
            </w:r>
            <w:r w:rsidR="00DB6B89">
              <w:rPr>
                <w:rFonts w:ascii="Arial" w:hAnsi="Arial" w:cs="Arial"/>
                <w:color w:val="000000" w:themeColor="text1"/>
              </w:rPr>
              <w:t>.</w:t>
            </w:r>
            <w:r>
              <w:rPr>
                <w:rFonts w:ascii="Arial" w:hAnsi="Arial" w:cs="Arial"/>
                <w:color w:val="000000" w:themeColor="text1"/>
              </w:rPr>
              <w:t>044</w:t>
            </w:r>
            <w:r w:rsidR="00DB6B89">
              <w:rPr>
                <w:rFonts w:ascii="Arial" w:hAnsi="Arial" w:cs="Arial"/>
                <w:color w:val="000000" w:themeColor="text1"/>
              </w:rPr>
              <w:t>.</w:t>
            </w:r>
            <w:r>
              <w:rPr>
                <w:rFonts w:ascii="Arial" w:hAnsi="Arial" w:cs="Arial"/>
                <w:color w:val="000000" w:themeColor="text1"/>
              </w:rPr>
              <w:t>697 KM</w:t>
            </w:r>
          </w:p>
        </w:tc>
      </w:tr>
    </w:tbl>
    <w:p w:rsidR="00321B21" w:rsidRPr="00C82C10" w:rsidRDefault="00321B21" w:rsidP="00321B21">
      <w:pPr>
        <w:rPr>
          <w:szCs w:val="18"/>
          <w:lang w:val="en-US"/>
        </w:rPr>
      </w:pPr>
    </w:p>
    <w:tbl>
      <w:tblPr>
        <w:tblW w:w="5000" w:type="pct"/>
        <w:tblLook w:val="04A0" w:firstRow="1" w:lastRow="0" w:firstColumn="1" w:lastColumn="0" w:noHBand="0" w:noVBand="1"/>
      </w:tblPr>
      <w:tblGrid>
        <w:gridCol w:w="9576"/>
      </w:tblGrid>
      <w:tr w:rsidR="00321B21" w:rsidTr="00321B21">
        <w:tc>
          <w:tcPr>
            <w:tcW w:w="5000" w:type="pct"/>
            <w:tcBorders>
              <w:top w:val="nil"/>
            </w:tcBorders>
            <w:shd w:val="clear" w:color="auto" w:fill="0F243E" w:themeFill="text2" w:themeFillShade="80"/>
          </w:tcPr>
          <w:p w:rsidR="00321B21" w:rsidRDefault="00321B21" w:rsidP="00321B21">
            <w:pPr>
              <w:rPr>
                <w:lang w:val="en-US"/>
              </w:rPr>
            </w:pPr>
          </w:p>
        </w:tc>
      </w:tr>
    </w:tbl>
    <w:p w:rsidR="00321B21" w:rsidRDefault="00321B21">
      <w:r>
        <w:br w:type="page"/>
      </w:r>
    </w:p>
    <w:tbl>
      <w:tblPr>
        <w:tblW w:w="0" w:type="auto"/>
        <w:tblLook w:val="04A0" w:firstRow="1" w:lastRow="0" w:firstColumn="1" w:lastColumn="0" w:noHBand="0" w:noVBand="1"/>
      </w:tblPr>
      <w:tblGrid>
        <w:gridCol w:w="6771"/>
        <w:gridCol w:w="2805"/>
      </w:tblGrid>
      <w:tr w:rsidR="00321B21" w:rsidTr="00321B21">
        <w:tc>
          <w:tcPr>
            <w:tcW w:w="9576" w:type="dxa"/>
            <w:gridSpan w:val="2"/>
            <w:shd w:val="clear" w:color="auto" w:fill="000000" w:themeFill="text1"/>
          </w:tcPr>
          <w:p w:rsidR="00321B21" w:rsidRPr="00B73A2A" w:rsidRDefault="00321B21" w:rsidP="00321B21">
            <w:pPr>
              <w:spacing w:before="180" w:after="180"/>
              <w:jc w:val="center"/>
              <w:rPr>
                <w:b/>
                <w:color w:val="FFFFFF" w:themeColor="background1"/>
              </w:rPr>
            </w:pPr>
            <w:r w:rsidRPr="00B73A2A">
              <w:rPr>
                <w:rFonts w:ascii="Arial" w:hAnsi="Arial" w:cs="Arial"/>
                <w:b/>
                <w:caps/>
                <w:color w:val="FFFFFF" w:themeColor="background1"/>
              </w:rPr>
              <w:lastRenderedPageBreak/>
              <w:t>MINISTARSTVO INDUSTRIJE, ENERGETIKE I RUDARSTVA</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pripremljenih mjera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11/160</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utvrđenih zakona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0/4</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 xml:space="preserve">Realizacije programa rada (realizovano / planirano od ministarstva / planirano ukupno od Vlade) </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Realizacija zakona iz programa rada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Budžet ministarstva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w:t>
            </w:r>
            <w:r w:rsidR="00DB6B89">
              <w:rPr>
                <w:rFonts w:ascii="Arial" w:hAnsi="Arial" w:cs="Arial"/>
                <w:color w:val="000000" w:themeColor="text1"/>
              </w:rPr>
              <w:t>.</w:t>
            </w:r>
            <w:r>
              <w:rPr>
                <w:rFonts w:ascii="Arial" w:hAnsi="Arial" w:cs="Arial"/>
                <w:color w:val="000000" w:themeColor="text1"/>
              </w:rPr>
              <w:t>088</w:t>
            </w:r>
            <w:r w:rsidR="00DB6B89">
              <w:rPr>
                <w:rFonts w:ascii="Arial" w:hAnsi="Arial" w:cs="Arial"/>
                <w:color w:val="000000" w:themeColor="text1"/>
              </w:rPr>
              <w:t>.</w:t>
            </w:r>
            <w:r>
              <w:rPr>
                <w:rFonts w:ascii="Arial" w:hAnsi="Arial" w:cs="Arial"/>
                <w:color w:val="000000" w:themeColor="text1"/>
              </w:rPr>
              <w:t>305 KM</w:t>
            </w:r>
          </w:p>
        </w:tc>
      </w:tr>
    </w:tbl>
    <w:p w:rsidR="00321B21" w:rsidRPr="00C82C10" w:rsidRDefault="00321B21" w:rsidP="00321B21">
      <w:pPr>
        <w:rPr>
          <w:szCs w:val="18"/>
          <w:lang w:val="en-US"/>
        </w:rPr>
      </w:pPr>
    </w:p>
    <w:tbl>
      <w:tblPr>
        <w:tblW w:w="5000" w:type="pct"/>
        <w:tblLook w:val="04A0" w:firstRow="1" w:lastRow="0" w:firstColumn="1" w:lastColumn="0" w:noHBand="0" w:noVBand="1"/>
      </w:tblPr>
      <w:tblGrid>
        <w:gridCol w:w="9576"/>
      </w:tblGrid>
      <w:tr w:rsidR="00321B21" w:rsidTr="00321B21">
        <w:tc>
          <w:tcPr>
            <w:tcW w:w="5000" w:type="pct"/>
            <w:tcBorders>
              <w:top w:val="nil"/>
            </w:tcBorders>
            <w:shd w:val="clear" w:color="auto" w:fill="0F243E" w:themeFill="text2" w:themeFillShade="80"/>
          </w:tcPr>
          <w:p w:rsidR="00321B21" w:rsidRDefault="00321B21" w:rsidP="00321B21">
            <w:pPr>
              <w:rPr>
                <w:lang w:val="en-US"/>
              </w:rPr>
            </w:pPr>
          </w:p>
        </w:tc>
      </w:tr>
    </w:tbl>
    <w:p w:rsidR="00321B21" w:rsidRDefault="00321B21">
      <w:r>
        <w:br w:type="page"/>
      </w:r>
    </w:p>
    <w:tbl>
      <w:tblPr>
        <w:tblW w:w="0" w:type="auto"/>
        <w:tblLook w:val="04A0" w:firstRow="1" w:lastRow="0" w:firstColumn="1" w:lastColumn="0" w:noHBand="0" w:noVBand="1"/>
      </w:tblPr>
      <w:tblGrid>
        <w:gridCol w:w="6771"/>
        <w:gridCol w:w="2805"/>
      </w:tblGrid>
      <w:tr w:rsidR="00321B21" w:rsidTr="00321B21">
        <w:tc>
          <w:tcPr>
            <w:tcW w:w="9576" w:type="dxa"/>
            <w:gridSpan w:val="2"/>
            <w:shd w:val="clear" w:color="auto" w:fill="000000" w:themeFill="text1"/>
          </w:tcPr>
          <w:p w:rsidR="00321B21" w:rsidRPr="00B73A2A" w:rsidRDefault="00321B21" w:rsidP="00321B21">
            <w:pPr>
              <w:spacing w:before="180" w:after="180"/>
              <w:jc w:val="center"/>
              <w:rPr>
                <w:b/>
                <w:color w:val="FFFFFF" w:themeColor="background1"/>
              </w:rPr>
            </w:pPr>
            <w:r w:rsidRPr="00B73A2A">
              <w:rPr>
                <w:rFonts w:ascii="Arial" w:hAnsi="Arial" w:cs="Arial"/>
                <w:b/>
                <w:caps/>
                <w:color w:val="FFFFFF" w:themeColor="background1"/>
              </w:rPr>
              <w:lastRenderedPageBreak/>
              <w:t>MINISTARSTVO FINANSIJA</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pripremljenih mjera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41/160</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utvrđenih zakona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1/4</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 xml:space="preserve">Realizacije programa rada (realizovano / planirano od ministarstva / planirano ukupno od Vlade) </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Realizacija zakona iz programa rada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Budžet ministarstva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14</w:t>
            </w:r>
            <w:r w:rsidR="00DB6B89">
              <w:rPr>
                <w:rFonts w:ascii="Arial" w:hAnsi="Arial" w:cs="Arial"/>
                <w:color w:val="000000" w:themeColor="text1"/>
              </w:rPr>
              <w:t>.</w:t>
            </w:r>
            <w:r>
              <w:rPr>
                <w:rFonts w:ascii="Arial" w:hAnsi="Arial" w:cs="Arial"/>
                <w:color w:val="000000" w:themeColor="text1"/>
              </w:rPr>
              <w:t>584</w:t>
            </w:r>
            <w:r w:rsidR="00DB6B89">
              <w:rPr>
                <w:rFonts w:ascii="Arial" w:hAnsi="Arial" w:cs="Arial"/>
                <w:color w:val="000000" w:themeColor="text1"/>
              </w:rPr>
              <w:t>.</w:t>
            </w:r>
            <w:r>
              <w:rPr>
                <w:rFonts w:ascii="Arial" w:hAnsi="Arial" w:cs="Arial"/>
                <w:color w:val="000000" w:themeColor="text1"/>
              </w:rPr>
              <w:t>317 KM</w:t>
            </w:r>
          </w:p>
        </w:tc>
      </w:tr>
    </w:tbl>
    <w:p w:rsidR="00321B21" w:rsidRPr="00C82C10" w:rsidRDefault="00321B21" w:rsidP="00321B21">
      <w:pPr>
        <w:rPr>
          <w:szCs w:val="18"/>
          <w:lang w:val="en-US"/>
        </w:rPr>
      </w:pPr>
    </w:p>
    <w:p w:rsidR="00321B21" w:rsidRPr="00F86D37" w:rsidRDefault="00321B21" w:rsidP="00321B21">
      <w:pPr>
        <w:jc w:val="both"/>
        <w:rPr>
          <w:szCs w:val="28"/>
          <w:lang w:val="en-US"/>
        </w:rPr>
      </w:pPr>
      <w:r>
        <w:rPr>
          <w:rFonts w:ascii="Arial" w:hAnsi="Arial" w:cs="Arial"/>
        </w:rPr>
        <w:t>Zakoni kreirani od strane Ministarstvo finansija u periodu 01.01.2015 - 31.03.2015:</w:t>
      </w:r>
    </w:p>
    <w:p w:rsidR="00321B21" w:rsidRPr="00F86D37" w:rsidRDefault="00321B21" w:rsidP="00321B21">
      <w:pPr>
        <w:jc w:val="both"/>
        <w:rPr>
          <w:szCs w:val="28"/>
          <w:lang w:val="en-US"/>
        </w:rPr>
      </w:pPr>
      <w:r>
        <w:rPr>
          <w:rFonts w:ascii="Arial" w:hAnsi="Arial" w:cs="Arial"/>
        </w:rPr>
        <w:t>Zakon o izvršenju Budžeta Tuzlanskog kantona za 2015. godinu</w:t>
      </w:r>
    </w:p>
    <w:tbl>
      <w:tblPr>
        <w:tblW w:w="5000" w:type="pct"/>
        <w:tblLook w:val="04A0" w:firstRow="1" w:lastRow="0" w:firstColumn="1" w:lastColumn="0" w:noHBand="0" w:noVBand="1"/>
      </w:tblPr>
      <w:tblGrid>
        <w:gridCol w:w="9576"/>
      </w:tblGrid>
      <w:tr w:rsidR="00321B21" w:rsidTr="00321B21">
        <w:tc>
          <w:tcPr>
            <w:tcW w:w="5000" w:type="pct"/>
            <w:tcBorders>
              <w:top w:val="nil"/>
            </w:tcBorders>
            <w:shd w:val="clear" w:color="auto" w:fill="0F243E" w:themeFill="text2" w:themeFillShade="80"/>
          </w:tcPr>
          <w:p w:rsidR="00321B21" w:rsidRDefault="00321B21" w:rsidP="00321B21">
            <w:pPr>
              <w:rPr>
                <w:lang w:val="en-US"/>
              </w:rPr>
            </w:pPr>
          </w:p>
        </w:tc>
      </w:tr>
    </w:tbl>
    <w:p w:rsidR="00321B21" w:rsidRDefault="00321B21">
      <w:r>
        <w:br w:type="page"/>
      </w:r>
    </w:p>
    <w:tbl>
      <w:tblPr>
        <w:tblW w:w="0" w:type="auto"/>
        <w:tblLook w:val="04A0" w:firstRow="1" w:lastRow="0" w:firstColumn="1" w:lastColumn="0" w:noHBand="0" w:noVBand="1"/>
      </w:tblPr>
      <w:tblGrid>
        <w:gridCol w:w="6771"/>
        <w:gridCol w:w="2805"/>
      </w:tblGrid>
      <w:tr w:rsidR="00321B21" w:rsidTr="00321B21">
        <w:tc>
          <w:tcPr>
            <w:tcW w:w="9576" w:type="dxa"/>
            <w:gridSpan w:val="2"/>
            <w:shd w:val="clear" w:color="auto" w:fill="000000" w:themeFill="text1"/>
          </w:tcPr>
          <w:p w:rsidR="00321B21" w:rsidRPr="00B73A2A" w:rsidRDefault="00321B21" w:rsidP="00321B21">
            <w:pPr>
              <w:spacing w:before="180" w:after="180"/>
              <w:jc w:val="center"/>
              <w:rPr>
                <w:b/>
                <w:color w:val="FFFFFF" w:themeColor="background1"/>
              </w:rPr>
            </w:pPr>
            <w:r w:rsidRPr="00B73A2A">
              <w:rPr>
                <w:rFonts w:ascii="Arial" w:hAnsi="Arial" w:cs="Arial"/>
                <w:b/>
                <w:caps/>
                <w:color w:val="FFFFFF" w:themeColor="background1"/>
              </w:rPr>
              <w:lastRenderedPageBreak/>
              <w:t>MINISTARSTVO PROSTORNOG UREđENJA I ZAšTITU OKOLICE</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pripremljenih mjera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2/160</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utvrđenih zakona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1/4</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 xml:space="preserve">Realizacije programa rada (realizovano / planirano od ministarstva / planirano ukupno od Vlade) </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Realizacija zakona iz programa rada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Budžet ministarstva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15</w:t>
            </w:r>
            <w:r w:rsidR="00DB6B89">
              <w:rPr>
                <w:rFonts w:ascii="Arial" w:hAnsi="Arial" w:cs="Arial"/>
                <w:color w:val="000000" w:themeColor="text1"/>
              </w:rPr>
              <w:t>.</w:t>
            </w:r>
            <w:r>
              <w:rPr>
                <w:rFonts w:ascii="Arial" w:hAnsi="Arial" w:cs="Arial"/>
                <w:color w:val="000000" w:themeColor="text1"/>
              </w:rPr>
              <w:t>966</w:t>
            </w:r>
            <w:r w:rsidR="00DB6B89">
              <w:rPr>
                <w:rFonts w:ascii="Arial" w:hAnsi="Arial" w:cs="Arial"/>
                <w:color w:val="000000" w:themeColor="text1"/>
              </w:rPr>
              <w:t>.</w:t>
            </w:r>
            <w:r>
              <w:rPr>
                <w:rFonts w:ascii="Arial" w:hAnsi="Arial" w:cs="Arial"/>
                <w:color w:val="000000" w:themeColor="text1"/>
              </w:rPr>
              <w:t>827 KM</w:t>
            </w:r>
          </w:p>
        </w:tc>
      </w:tr>
    </w:tbl>
    <w:p w:rsidR="00321B21" w:rsidRPr="00C82C10" w:rsidRDefault="00321B21" w:rsidP="00321B21">
      <w:pPr>
        <w:rPr>
          <w:szCs w:val="18"/>
          <w:lang w:val="en-US"/>
        </w:rPr>
      </w:pPr>
    </w:p>
    <w:p w:rsidR="00321B21" w:rsidRPr="00F86D37" w:rsidRDefault="00321B21" w:rsidP="00321B21">
      <w:pPr>
        <w:jc w:val="both"/>
        <w:rPr>
          <w:szCs w:val="28"/>
          <w:lang w:val="en-US"/>
        </w:rPr>
      </w:pPr>
      <w:r>
        <w:rPr>
          <w:rFonts w:ascii="Arial" w:hAnsi="Arial" w:cs="Arial"/>
        </w:rPr>
        <w:t>Zakoni kreirani od strane Ministarstvo prostornog uređenja i zaštitu okolice u periodu 01.01.2015 - 31.03.2015:</w:t>
      </w:r>
    </w:p>
    <w:p w:rsidR="00321B21" w:rsidRPr="00F86D37" w:rsidRDefault="00321B21" w:rsidP="00321B21">
      <w:pPr>
        <w:jc w:val="both"/>
        <w:rPr>
          <w:szCs w:val="28"/>
          <w:lang w:val="en-US"/>
        </w:rPr>
      </w:pPr>
      <w:r>
        <w:rPr>
          <w:rFonts w:ascii="Arial" w:hAnsi="Arial" w:cs="Arial"/>
        </w:rPr>
        <w:t>Zakon o izmjeni Zakona o prostornom uređenju i građenju- 2015</w:t>
      </w:r>
    </w:p>
    <w:tbl>
      <w:tblPr>
        <w:tblW w:w="5000" w:type="pct"/>
        <w:tblLook w:val="04A0" w:firstRow="1" w:lastRow="0" w:firstColumn="1" w:lastColumn="0" w:noHBand="0" w:noVBand="1"/>
      </w:tblPr>
      <w:tblGrid>
        <w:gridCol w:w="9576"/>
      </w:tblGrid>
      <w:tr w:rsidR="00321B21" w:rsidTr="00321B21">
        <w:tc>
          <w:tcPr>
            <w:tcW w:w="5000" w:type="pct"/>
            <w:tcBorders>
              <w:top w:val="nil"/>
            </w:tcBorders>
            <w:shd w:val="clear" w:color="auto" w:fill="0F243E" w:themeFill="text2" w:themeFillShade="80"/>
          </w:tcPr>
          <w:p w:rsidR="00321B21" w:rsidRDefault="00321B21" w:rsidP="00321B21">
            <w:pPr>
              <w:rPr>
                <w:lang w:val="en-US"/>
              </w:rPr>
            </w:pPr>
          </w:p>
        </w:tc>
      </w:tr>
    </w:tbl>
    <w:p w:rsidR="00321B21" w:rsidRDefault="00321B21">
      <w:r>
        <w:br w:type="page"/>
      </w:r>
    </w:p>
    <w:tbl>
      <w:tblPr>
        <w:tblW w:w="0" w:type="auto"/>
        <w:tblLook w:val="04A0" w:firstRow="1" w:lastRow="0" w:firstColumn="1" w:lastColumn="0" w:noHBand="0" w:noVBand="1"/>
      </w:tblPr>
      <w:tblGrid>
        <w:gridCol w:w="6771"/>
        <w:gridCol w:w="2805"/>
      </w:tblGrid>
      <w:tr w:rsidR="00321B21" w:rsidTr="00321B21">
        <w:tc>
          <w:tcPr>
            <w:tcW w:w="9576" w:type="dxa"/>
            <w:gridSpan w:val="2"/>
            <w:shd w:val="clear" w:color="auto" w:fill="000000" w:themeFill="text1"/>
          </w:tcPr>
          <w:p w:rsidR="00321B21" w:rsidRPr="00B73A2A" w:rsidRDefault="00321B21" w:rsidP="00321B21">
            <w:pPr>
              <w:spacing w:before="180" w:after="180"/>
              <w:jc w:val="center"/>
              <w:rPr>
                <w:b/>
                <w:color w:val="FFFFFF" w:themeColor="background1"/>
              </w:rPr>
            </w:pPr>
            <w:r w:rsidRPr="00B73A2A">
              <w:rPr>
                <w:rFonts w:ascii="Arial" w:hAnsi="Arial" w:cs="Arial"/>
                <w:b/>
                <w:caps/>
                <w:color w:val="FFFFFF" w:themeColor="background1"/>
              </w:rPr>
              <w:lastRenderedPageBreak/>
              <w:t>MINISTARSTVO OBRAZOVANJA, NAUKE, KULTURE I SPORTA</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pripremljenih mjera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13/160</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utvrđenih zakona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1/4</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 xml:space="preserve">Realizacije programa rada (realizovano / planirano od ministarstva / planirano ukupno od Vlade) </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Realizacija zakona iz programa rada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Budžet ministarstva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166</w:t>
            </w:r>
            <w:r w:rsidR="00DB6B89">
              <w:rPr>
                <w:rFonts w:ascii="Arial" w:hAnsi="Arial" w:cs="Arial"/>
                <w:color w:val="000000" w:themeColor="text1"/>
              </w:rPr>
              <w:t>.</w:t>
            </w:r>
            <w:r>
              <w:rPr>
                <w:rFonts w:ascii="Arial" w:hAnsi="Arial" w:cs="Arial"/>
                <w:color w:val="000000" w:themeColor="text1"/>
              </w:rPr>
              <w:t>351</w:t>
            </w:r>
            <w:r w:rsidR="00DB6B89">
              <w:rPr>
                <w:rFonts w:ascii="Arial" w:hAnsi="Arial" w:cs="Arial"/>
                <w:color w:val="000000" w:themeColor="text1"/>
              </w:rPr>
              <w:t>.</w:t>
            </w:r>
            <w:r>
              <w:rPr>
                <w:rFonts w:ascii="Arial" w:hAnsi="Arial" w:cs="Arial"/>
                <w:color w:val="000000" w:themeColor="text1"/>
              </w:rPr>
              <w:t>563 KM</w:t>
            </w:r>
          </w:p>
        </w:tc>
      </w:tr>
    </w:tbl>
    <w:p w:rsidR="00321B21" w:rsidRPr="00C82C10" w:rsidRDefault="00321B21" w:rsidP="00321B21">
      <w:pPr>
        <w:rPr>
          <w:szCs w:val="18"/>
          <w:lang w:val="en-US"/>
        </w:rPr>
      </w:pPr>
    </w:p>
    <w:p w:rsidR="00321B21" w:rsidRPr="00F86D37" w:rsidRDefault="00321B21" w:rsidP="00321B21">
      <w:pPr>
        <w:jc w:val="both"/>
        <w:rPr>
          <w:szCs w:val="28"/>
          <w:lang w:val="en-US"/>
        </w:rPr>
      </w:pPr>
      <w:r>
        <w:rPr>
          <w:rFonts w:ascii="Arial" w:hAnsi="Arial" w:cs="Arial"/>
        </w:rPr>
        <w:t>Zakoni kreirani od strane Ministarstvo obrazovanja, nauke, kulture i sporta u periodu 01.01.2015 - 31.03.2015:</w:t>
      </w:r>
    </w:p>
    <w:p w:rsidR="00321B21" w:rsidRPr="00F86D37" w:rsidRDefault="00321B21" w:rsidP="00321B21">
      <w:pPr>
        <w:jc w:val="both"/>
        <w:rPr>
          <w:szCs w:val="28"/>
          <w:lang w:val="en-US"/>
        </w:rPr>
      </w:pPr>
      <w:r>
        <w:rPr>
          <w:rFonts w:ascii="Arial" w:hAnsi="Arial" w:cs="Arial"/>
        </w:rPr>
        <w:t>Zakon o obrazovanju odraslih</w:t>
      </w:r>
    </w:p>
    <w:tbl>
      <w:tblPr>
        <w:tblW w:w="5000" w:type="pct"/>
        <w:tblLook w:val="04A0" w:firstRow="1" w:lastRow="0" w:firstColumn="1" w:lastColumn="0" w:noHBand="0" w:noVBand="1"/>
      </w:tblPr>
      <w:tblGrid>
        <w:gridCol w:w="9576"/>
      </w:tblGrid>
      <w:tr w:rsidR="00321B21" w:rsidTr="00321B21">
        <w:tc>
          <w:tcPr>
            <w:tcW w:w="5000" w:type="pct"/>
            <w:tcBorders>
              <w:top w:val="nil"/>
            </w:tcBorders>
            <w:shd w:val="clear" w:color="auto" w:fill="0F243E" w:themeFill="text2" w:themeFillShade="80"/>
          </w:tcPr>
          <w:p w:rsidR="00321B21" w:rsidRDefault="00321B21" w:rsidP="00321B21">
            <w:pPr>
              <w:rPr>
                <w:lang w:val="en-US"/>
              </w:rPr>
            </w:pPr>
          </w:p>
        </w:tc>
      </w:tr>
    </w:tbl>
    <w:p w:rsidR="00321B21" w:rsidRDefault="00321B21">
      <w:r>
        <w:br w:type="page"/>
      </w:r>
    </w:p>
    <w:tbl>
      <w:tblPr>
        <w:tblW w:w="0" w:type="auto"/>
        <w:tblLook w:val="04A0" w:firstRow="1" w:lastRow="0" w:firstColumn="1" w:lastColumn="0" w:noHBand="0" w:noVBand="1"/>
      </w:tblPr>
      <w:tblGrid>
        <w:gridCol w:w="6771"/>
        <w:gridCol w:w="2805"/>
      </w:tblGrid>
      <w:tr w:rsidR="00321B21" w:rsidTr="00321B21">
        <w:tc>
          <w:tcPr>
            <w:tcW w:w="9576" w:type="dxa"/>
            <w:gridSpan w:val="2"/>
            <w:shd w:val="clear" w:color="auto" w:fill="000000" w:themeFill="text1"/>
          </w:tcPr>
          <w:p w:rsidR="00321B21" w:rsidRPr="00B73A2A" w:rsidRDefault="00321B21" w:rsidP="00321B21">
            <w:pPr>
              <w:spacing w:before="180" w:after="180"/>
              <w:jc w:val="center"/>
              <w:rPr>
                <w:b/>
                <w:color w:val="FFFFFF" w:themeColor="background1"/>
              </w:rPr>
            </w:pPr>
            <w:r w:rsidRPr="00B73A2A">
              <w:rPr>
                <w:rFonts w:ascii="Arial" w:hAnsi="Arial" w:cs="Arial"/>
                <w:b/>
                <w:caps/>
                <w:color w:val="FFFFFF" w:themeColor="background1"/>
              </w:rPr>
              <w:lastRenderedPageBreak/>
              <w:t>MINISTARSTVO PROVOSUđA I UPRAVE</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pripremljenih mjera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3/160</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utvrđenih zakona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0/4</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 xml:space="preserve">Realizacije programa rada (realizovano / planirano od ministarstva / planirano ukupno od Vlade) </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Realizacija zakona iz programa rada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Budžet ministarstva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25</w:t>
            </w:r>
            <w:r w:rsidR="00DB6B89">
              <w:rPr>
                <w:rFonts w:ascii="Arial" w:hAnsi="Arial" w:cs="Arial"/>
                <w:color w:val="000000" w:themeColor="text1"/>
              </w:rPr>
              <w:t>.</w:t>
            </w:r>
            <w:r>
              <w:rPr>
                <w:rFonts w:ascii="Arial" w:hAnsi="Arial" w:cs="Arial"/>
                <w:color w:val="000000" w:themeColor="text1"/>
              </w:rPr>
              <w:t>412</w:t>
            </w:r>
            <w:r w:rsidR="00DB6B89">
              <w:rPr>
                <w:rFonts w:ascii="Arial" w:hAnsi="Arial" w:cs="Arial"/>
                <w:color w:val="000000" w:themeColor="text1"/>
              </w:rPr>
              <w:t>.</w:t>
            </w:r>
            <w:r>
              <w:rPr>
                <w:rFonts w:ascii="Arial" w:hAnsi="Arial" w:cs="Arial"/>
                <w:color w:val="000000" w:themeColor="text1"/>
              </w:rPr>
              <w:t>753 KM</w:t>
            </w:r>
          </w:p>
        </w:tc>
      </w:tr>
    </w:tbl>
    <w:p w:rsidR="00321B21" w:rsidRPr="00C82C10" w:rsidRDefault="00321B21" w:rsidP="00321B21">
      <w:pPr>
        <w:rPr>
          <w:szCs w:val="18"/>
          <w:lang w:val="en-US"/>
        </w:rPr>
      </w:pPr>
    </w:p>
    <w:tbl>
      <w:tblPr>
        <w:tblW w:w="5000" w:type="pct"/>
        <w:tblLook w:val="04A0" w:firstRow="1" w:lastRow="0" w:firstColumn="1" w:lastColumn="0" w:noHBand="0" w:noVBand="1"/>
      </w:tblPr>
      <w:tblGrid>
        <w:gridCol w:w="9576"/>
      </w:tblGrid>
      <w:tr w:rsidR="00321B21" w:rsidTr="00321B21">
        <w:tc>
          <w:tcPr>
            <w:tcW w:w="5000" w:type="pct"/>
            <w:tcBorders>
              <w:top w:val="nil"/>
            </w:tcBorders>
            <w:shd w:val="clear" w:color="auto" w:fill="0F243E" w:themeFill="text2" w:themeFillShade="80"/>
          </w:tcPr>
          <w:p w:rsidR="00321B21" w:rsidRDefault="00321B21" w:rsidP="00321B21">
            <w:pPr>
              <w:rPr>
                <w:lang w:val="en-US"/>
              </w:rPr>
            </w:pPr>
          </w:p>
        </w:tc>
      </w:tr>
    </w:tbl>
    <w:p w:rsidR="00321B21" w:rsidRDefault="00321B21">
      <w:r>
        <w:br w:type="page"/>
      </w:r>
    </w:p>
    <w:tbl>
      <w:tblPr>
        <w:tblW w:w="0" w:type="auto"/>
        <w:tblLook w:val="04A0" w:firstRow="1" w:lastRow="0" w:firstColumn="1" w:lastColumn="0" w:noHBand="0" w:noVBand="1"/>
      </w:tblPr>
      <w:tblGrid>
        <w:gridCol w:w="6771"/>
        <w:gridCol w:w="2805"/>
      </w:tblGrid>
      <w:tr w:rsidR="00321B21" w:rsidTr="00321B21">
        <w:tc>
          <w:tcPr>
            <w:tcW w:w="9576" w:type="dxa"/>
            <w:gridSpan w:val="2"/>
            <w:shd w:val="clear" w:color="auto" w:fill="000000" w:themeFill="text1"/>
          </w:tcPr>
          <w:p w:rsidR="00321B21" w:rsidRPr="00B73A2A" w:rsidRDefault="00321B21" w:rsidP="00321B21">
            <w:pPr>
              <w:spacing w:before="180" w:after="180"/>
              <w:jc w:val="center"/>
              <w:rPr>
                <w:b/>
                <w:color w:val="FFFFFF" w:themeColor="background1"/>
              </w:rPr>
            </w:pPr>
            <w:r w:rsidRPr="00B73A2A">
              <w:rPr>
                <w:rFonts w:ascii="Arial" w:hAnsi="Arial" w:cs="Arial"/>
                <w:b/>
                <w:caps/>
                <w:color w:val="FFFFFF" w:themeColor="background1"/>
              </w:rPr>
              <w:lastRenderedPageBreak/>
              <w:t>MINISTARSTVO UNUTRAšNJIH POSLOVA</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pripremljenih mjera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1/160</w:t>
            </w:r>
          </w:p>
        </w:tc>
      </w:tr>
      <w:tr w:rsidR="00321B21" w:rsidTr="00321B21">
        <w:tc>
          <w:tcPr>
            <w:tcW w:w="6771" w:type="dxa"/>
          </w:tcPr>
          <w:p w:rsidR="00321B21" w:rsidRPr="007235DD" w:rsidRDefault="00321B21" w:rsidP="00321B21">
            <w:pPr>
              <w:spacing w:before="80" w:after="80"/>
              <w:rPr>
                <w:b/>
              </w:rPr>
            </w:pPr>
            <w:r w:rsidRPr="007235DD">
              <w:rPr>
                <w:rFonts w:ascii="Arial" w:hAnsi="Arial" w:cs="Arial"/>
                <w:b/>
              </w:rPr>
              <w:t>Broj utvrđenih zakona (ministarstvo / vlada ukupno)</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1/4</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 xml:space="preserve">Realizacije programa rada (realizovano / planirano od ministarstva / planirano ukupno od Vlade) </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Realizacija zakona iz programa rada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0/0/0</w:t>
            </w:r>
          </w:p>
        </w:tc>
      </w:tr>
      <w:tr w:rsidR="00321B21" w:rsidTr="00321B21">
        <w:tc>
          <w:tcPr>
            <w:tcW w:w="6771" w:type="dxa"/>
          </w:tcPr>
          <w:p w:rsidR="00321B21" w:rsidRPr="007235DD" w:rsidRDefault="00321B21" w:rsidP="00321B21">
            <w:pPr>
              <w:autoSpaceDE w:val="0"/>
              <w:autoSpaceDN w:val="0"/>
              <w:adjustRightInd w:val="0"/>
              <w:spacing w:before="80" w:after="80"/>
              <w:rPr>
                <w:rFonts w:ascii="Arial" w:hAnsi="Arial" w:cs="Arial"/>
                <w:b/>
              </w:rPr>
            </w:pPr>
            <w:r w:rsidRPr="007235DD">
              <w:rPr>
                <w:rFonts w:ascii="Arial" w:hAnsi="Arial" w:cs="Arial"/>
                <w:b/>
              </w:rPr>
              <w:t>Budžet ministarstva</w:t>
            </w:r>
          </w:p>
        </w:tc>
        <w:tc>
          <w:tcPr>
            <w:tcW w:w="2805" w:type="dxa"/>
          </w:tcPr>
          <w:p w:rsidR="00321B21" w:rsidRDefault="00321B21" w:rsidP="00321B21">
            <w:pPr>
              <w:autoSpaceDE w:val="0"/>
              <w:autoSpaceDN w:val="0"/>
              <w:adjustRightInd w:val="0"/>
              <w:spacing w:before="80" w:after="80"/>
              <w:rPr>
                <w:rFonts w:ascii="Arial" w:hAnsi="Arial" w:cs="Arial"/>
                <w:color w:val="000000" w:themeColor="text1"/>
              </w:rPr>
            </w:pPr>
            <w:r>
              <w:rPr>
                <w:rFonts w:ascii="Arial" w:hAnsi="Arial" w:cs="Arial"/>
                <w:color w:val="000000" w:themeColor="text1"/>
              </w:rPr>
              <w:t>51</w:t>
            </w:r>
            <w:r w:rsidR="00DB6B89">
              <w:rPr>
                <w:rFonts w:ascii="Arial" w:hAnsi="Arial" w:cs="Arial"/>
                <w:color w:val="000000" w:themeColor="text1"/>
              </w:rPr>
              <w:t>.</w:t>
            </w:r>
            <w:r>
              <w:rPr>
                <w:rFonts w:ascii="Arial" w:hAnsi="Arial" w:cs="Arial"/>
                <w:color w:val="000000" w:themeColor="text1"/>
              </w:rPr>
              <w:t>050</w:t>
            </w:r>
            <w:r w:rsidR="00DB6B89">
              <w:rPr>
                <w:rFonts w:ascii="Arial" w:hAnsi="Arial" w:cs="Arial"/>
                <w:color w:val="000000" w:themeColor="text1"/>
              </w:rPr>
              <w:t>.</w:t>
            </w:r>
            <w:r>
              <w:rPr>
                <w:rFonts w:ascii="Arial" w:hAnsi="Arial" w:cs="Arial"/>
                <w:color w:val="000000" w:themeColor="text1"/>
              </w:rPr>
              <w:t>441 KM</w:t>
            </w:r>
          </w:p>
        </w:tc>
      </w:tr>
    </w:tbl>
    <w:p w:rsidR="00321B21" w:rsidRPr="00C82C10" w:rsidRDefault="00321B21" w:rsidP="00321B21">
      <w:pPr>
        <w:rPr>
          <w:szCs w:val="18"/>
          <w:lang w:val="en-US"/>
        </w:rPr>
      </w:pPr>
    </w:p>
    <w:p w:rsidR="00321B21" w:rsidRPr="00F86D37" w:rsidRDefault="00321B21" w:rsidP="00321B21">
      <w:pPr>
        <w:jc w:val="both"/>
        <w:rPr>
          <w:szCs w:val="28"/>
          <w:lang w:val="en-US"/>
        </w:rPr>
      </w:pPr>
      <w:r>
        <w:rPr>
          <w:rFonts w:ascii="Arial" w:hAnsi="Arial" w:cs="Arial"/>
        </w:rPr>
        <w:t>Zakoni kreirani od strane Ministarstvo unutrašnjih poslova u periodu 01.01.2015 - 31.03.2015:</w:t>
      </w:r>
    </w:p>
    <w:p w:rsidR="00321B21" w:rsidRPr="00F86D37" w:rsidRDefault="00321B21" w:rsidP="00321B21">
      <w:pPr>
        <w:jc w:val="both"/>
        <w:rPr>
          <w:szCs w:val="28"/>
          <w:lang w:val="en-US"/>
        </w:rPr>
      </w:pPr>
      <w:r>
        <w:rPr>
          <w:rFonts w:ascii="Arial" w:hAnsi="Arial" w:cs="Arial"/>
        </w:rPr>
        <w:t>Zakon o izmjenama Zakona o unutrašnjim poslovima Tuzlanskog kantona-2015</w:t>
      </w:r>
    </w:p>
    <w:tbl>
      <w:tblPr>
        <w:tblW w:w="5000" w:type="pct"/>
        <w:tblLook w:val="04A0" w:firstRow="1" w:lastRow="0" w:firstColumn="1" w:lastColumn="0" w:noHBand="0" w:noVBand="1"/>
      </w:tblPr>
      <w:tblGrid>
        <w:gridCol w:w="9576"/>
      </w:tblGrid>
      <w:tr w:rsidR="00321B21" w:rsidTr="00321B21">
        <w:tc>
          <w:tcPr>
            <w:tcW w:w="5000" w:type="pct"/>
            <w:tcBorders>
              <w:top w:val="nil"/>
            </w:tcBorders>
            <w:shd w:val="clear" w:color="auto" w:fill="0F243E" w:themeFill="text2" w:themeFillShade="80"/>
          </w:tcPr>
          <w:p w:rsidR="00321B21" w:rsidRDefault="00321B21" w:rsidP="00321B21">
            <w:pPr>
              <w:rPr>
                <w:lang w:val="en-US"/>
              </w:rPr>
            </w:pPr>
          </w:p>
        </w:tc>
      </w:tr>
    </w:tbl>
    <w:p w:rsidR="00321B21" w:rsidRDefault="00321B21">
      <w:pPr>
        <w:sectPr w:rsidR="00321B21" w:rsidSect="00963F48">
          <w:footerReference w:type="default" r:id="rId27"/>
          <w:pgSz w:w="12240" w:h="15840"/>
          <w:pgMar w:top="1440" w:right="1440" w:bottom="1440" w:left="1440" w:header="720" w:footer="720" w:gutter="0"/>
          <w:cols w:space="720"/>
          <w:titlePg/>
          <w:docGrid w:linePitch="360"/>
        </w:sectPr>
      </w:pPr>
      <w: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15" w:name="_Toc418715480"/>
      <w:r w:rsidRPr="00935222">
        <w:rPr>
          <w:rFonts w:ascii="Arial" w:hAnsi="Arial" w:cs="Arial"/>
          <w:color w:val="FFFFFF"/>
          <w:sz w:val="24"/>
          <w:szCs w:val="24"/>
        </w:rPr>
        <w:lastRenderedPageBreak/>
        <w:t xml:space="preserve">DODATAK </w:t>
      </w:r>
      <w:r w:rsidR="00222A45">
        <w:rPr>
          <w:rFonts w:ascii="Arial" w:hAnsi="Arial" w:cs="Arial"/>
          <w:color w:val="FFFFFF"/>
          <w:sz w:val="24"/>
          <w:szCs w:val="24"/>
        </w:rPr>
        <w:t>2</w:t>
      </w:r>
      <w:r w:rsidRPr="00935222">
        <w:rPr>
          <w:rFonts w:ascii="Arial" w:hAnsi="Arial" w:cs="Arial"/>
          <w:color w:val="FFFFFF"/>
          <w:sz w:val="24"/>
          <w:szCs w:val="24"/>
        </w:rPr>
        <w:t xml:space="preserve"> – INFORMACIJE O UTVRĐENIM ZAKONIMA</w:t>
      </w:r>
      <w:bookmarkEnd w:id="15"/>
      <w:r w:rsidRPr="00935222">
        <w:rPr>
          <w:rFonts w:ascii="Arial" w:hAnsi="Arial" w:cs="Arial"/>
          <w:color w:val="FFFFFF"/>
          <w:sz w:val="24"/>
          <w:szCs w:val="24"/>
        </w:rPr>
        <w:tab/>
      </w:r>
    </w:p>
    <w:p w:rsidR="00321B21" w:rsidRPr="00C82C10" w:rsidRDefault="00321B21" w:rsidP="00321B21">
      <w:pPr>
        <w:rPr>
          <w:szCs w:val="18"/>
          <w:lang w:val="en-US"/>
        </w:rPr>
      </w:pPr>
    </w:p>
    <w:p w:rsidR="00321B21" w:rsidRDefault="00321B21" w:rsidP="00321B21">
      <w:pPr>
        <w:jc w:val="both"/>
        <w:rPr>
          <w:rFonts w:ascii="Arial" w:hAnsi="Arial" w:cs="Arial"/>
        </w:rPr>
      </w:pPr>
      <w:r>
        <w:rPr>
          <w:rFonts w:ascii="Arial" w:hAnsi="Arial" w:cs="Arial"/>
        </w:rPr>
        <w:t>Kredibilitet institucija vlasti temelji se na razlozima donošenja svakog konkretnog sistemskog riješenja. S ciljem prikazavanja ove dimenzije rada Vlade u nastavku dajemo pregled razloga i očekivanih rezultata za svaki zakon pojedinačno koji je Vlada TK utvrdila u periodu 01.01.2015-31.03.2015 godine</w:t>
      </w:r>
    </w:p>
    <w:p w:rsidR="0025590C" w:rsidRDefault="0025590C" w:rsidP="00321B21">
      <w:pPr>
        <w:jc w:val="both"/>
        <w:rPr>
          <w:szCs w:val="28"/>
          <w:lang w:val="en-US"/>
        </w:rPr>
      </w:pPr>
    </w:p>
    <w:p w:rsidR="0025590C" w:rsidRPr="0080061C" w:rsidRDefault="0025590C" w:rsidP="00321B21">
      <w:pPr>
        <w:jc w:val="both"/>
        <w:rPr>
          <w:rFonts w:ascii="Arial" w:hAnsi="Arial" w:cs="Arial"/>
        </w:rPr>
      </w:pPr>
      <w:r w:rsidRPr="0080061C">
        <w:rPr>
          <w:rFonts w:ascii="Arial" w:eastAsia="Times New Roman" w:hAnsi="Arial" w:cs="Arial"/>
          <w:i/>
          <w:u w:val="single"/>
          <w:lang w:eastAsia="bs-Latn-BA"/>
        </w:rPr>
        <w:t>Zakon o obrazovanju odraslih</w:t>
      </w:r>
      <w:r w:rsidRPr="0080061C">
        <w:rPr>
          <w:rFonts w:ascii="Arial" w:eastAsia="Times New Roman" w:hAnsi="Arial" w:cs="Arial"/>
          <w:u w:val="single"/>
          <w:lang w:eastAsia="bs-Latn-BA"/>
        </w:rPr>
        <w:t xml:space="preserve"> </w:t>
      </w:r>
      <w:r w:rsidRPr="0080061C">
        <w:rPr>
          <w:rFonts w:ascii="Arial" w:eastAsia="Times New Roman" w:hAnsi="Arial" w:cs="Arial"/>
          <w:lang w:eastAsia="bs-Latn-BA"/>
        </w:rPr>
        <w:t>(prijedlog usvojen u 2015. g</w:t>
      </w:r>
      <w:r w:rsidR="00BC22B6" w:rsidRPr="0080061C">
        <w:rPr>
          <w:rFonts w:ascii="Arial" w:eastAsia="Times New Roman" w:hAnsi="Arial" w:cs="Arial"/>
          <w:lang w:eastAsia="bs-Latn-BA"/>
        </w:rPr>
        <w:t>, ali</w:t>
      </w:r>
      <w:r w:rsidR="0080061C" w:rsidRPr="0080061C">
        <w:rPr>
          <w:rFonts w:ascii="Arial" w:hAnsi="Arial" w:cs="Arial"/>
        </w:rPr>
        <w:t xml:space="preserve"> zakon </w:t>
      </w:r>
      <w:r w:rsidR="00BC22B6" w:rsidRPr="0080061C">
        <w:rPr>
          <w:rFonts w:ascii="Arial" w:hAnsi="Arial" w:cs="Arial"/>
        </w:rPr>
        <w:t>nije razmatran u Skupštini</w:t>
      </w:r>
      <w:r w:rsidR="004F2E4E" w:rsidRPr="0080061C">
        <w:rPr>
          <w:rFonts w:ascii="Arial" w:hAnsi="Arial" w:cs="Arial"/>
        </w:rPr>
        <w:t xml:space="preserve"> u posmatranom periodu</w:t>
      </w:r>
      <w:r w:rsidR="00BC22B6" w:rsidRPr="0080061C">
        <w:rPr>
          <w:rFonts w:ascii="Arial" w:hAnsi="Arial" w:cs="Arial"/>
        </w:rPr>
        <w:t>)</w:t>
      </w:r>
    </w:p>
    <w:p w:rsidR="0025590C" w:rsidRPr="002A7B70" w:rsidRDefault="0025590C" w:rsidP="0025590C">
      <w:pPr>
        <w:jc w:val="both"/>
        <w:rPr>
          <w:rFonts w:ascii="Arial" w:eastAsia="Times New Roman" w:hAnsi="Arial" w:cs="Arial"/>
          <w:color w:val="000000"/>
          <w:lang w:eastAsia="bs-Latn-BA"/>
        </w:rPr>
      </w:pPr>
      <w:r w:rsidRPr="002A7B70">
        <w:rPr>
          <w:rFonts w:ascii="Arial" w:eastAsia="Times New Roman" w:hAnsi="Arial" w:cs="Arial"/>
          <w:color w:val="000000"/>
          <w:lang w:eastAsia="bs-Latn-BA"/>
        </w:rPr>
        <w:t>Ovim zakonom se uređuje obavljanje djelatnosti obrazovanja odraslih, opšta pitanja u vezi sa organizacijom, finansiranjem, upravljanjem i rukovođenjem procesom obrazovanja odraslih, uslovi koje mora ispunjavati organizator, prava i obaveze nadležnih organa, izdavanje javnih isprava i druga pitanja od značaja za obavljanje ove djelatnosti na području TK. Odraslim osobama, u smislu ovog zakona, smatraju se osobe starije od 15 godina koje nisu završile osnovno obrazovanje, odnosno osobe starije od 18 godina koje su završile osnovno obrazovanje u redovnom školovanju. Također se odraslim smatraju i druge osobe koja se obrazuju, a da pri tom nemaju status učenika ili studenta.</w:t>
      </w:r>
    </w:p>
    <w:p w:rsidR="0025590C" w:rsidRPr="002A7B70" w:rsidRDefault="0025590C" w:rsidP="0025590C">
      <w:pPr>
        <w:jc w:val="both"/>
        <w:rPr>
          <w:rFonts w:ascii="Arial" w:eastAsia="Times New Roman" w:hAnsi="Arial" w:cs="Arial"/>
          <w:color w:val="000000"/>
          <w:lang w:eastAsia="bs-Latn-BA"/>
        </w:rPr>
      </w:pPr>
      <w:r w:rsidRPr="002A7B70">
        <w:rPr>
          <w:rFonts w:ascii="Arial" w:eastAsia="Times New Roman" w:hAnsi="Arial" w:cs="Arial"/>
          <w:color w:val="000000"/>
          <w:lang w:eastAsia="bs-Latn-BA"/>
        </w:rPr>
        <w:t>Ovim zakonom, između ostalog, definisani su oblici obrazovanja odraslih, formalno, neformalno i informalno obrazovanje i samousmjereno učenje. Fokus je na specifičnosti obrazovanja odraslih i potrebu njegovog prilagođavanja potrebama polaznika u skladu sa andragoškim principima, propisano je ko može provoditi obrazovanje odraslih, kao i postupak i uslovi za osnivanje Centra za obrazovanje odraslih. Također je definisana uloga Privredne komore, Obrtničke komore i udruženja poslodavaca u obrazovanju odraslih te propisana mogućnost realizovanja programa kroz praktičan rad, s tim da se odnosi između organizatora obrazovanja, poslodavaca i polaznika vezano za izvođenje praktičnog rada regulišu ugovorom.</w:t>
      </w:r>
    </w:p>
    <w:p w:rsidR="0025590C" w:rsidRPr="002A7B70" w:rsidRDefault="0025590C" w:rsidP="0025590C">
      <w:pPr>
        <w:jc w:val="both"/>
        <w:rPr>
          <w:rFonts w:ascii="Arial" w:hAnsi="Arial" w:cs="Arial"/>
        </w:rPr>
      </w:pPr>
      <w:r w:rsidRPr="0080061C">
        <w:rPr>
          <w:rFonts w:ascii="Arial" w:hAnsi="Arial" w:cs="Arial"/>
          <w:i/>
          <w:u w:val="single"/>
        </w:rPr>
        <w:t>Zakon o izmjeni i dopuni zakona o unutrašnjim poslovima</w:t>
      </w:r>
      <w:r w:rsidRPr="002A7B70">
        <w:rPr>
          <w:rFonts w:ascii="Arial" w:hAnsi="Arial" w:cs="Arial"/>
        </w:rPr>
        <w:t xml:space="preserve"> </w:t>
      </w:r>
      <w:r w:rsidR="00BC22B6" w:rsidRPr="002A7B70">
        <w:rPr>
          <w:rFonts w:ascii="Arial" w:hAnsi="Arial" w:cs="Arial"/>
        </w:rPr>
        <w:t>(prijed</w:t>
      </w:r>
      <w:r w:rsidR="0014061C">
        <w:rPr>
          <w:rFonts w:ascii="Arial" w:hAnsi="Arial" w:cs="Arial"/>
        </w:rPr>
        <w:t xml:space="preserve">log zakona utvrđen u 2015. g., </w:t>
      </w:r>
      <w:r w:rsidR="00BC22B6" w:rsidRPr="002A7B70">
        <w:rPr>
          <w:rFonts w:ascii="Arial" w:hAnsi="Arial" w:cs="Arial"/>
        </w:rPr>
        <w:t>nije razmatran u Skupštini u monitorisanom periodu)</w:t>
      </w:r>
    </w:p>
    <w:p w:rsidR="0025590C" w:rsidRPr="002A7B70" w:rsidRDefault="0025590C" w:rsidP="0025590C">
      <w:pPr>
        <w:jc w:val="both"/>
        <w:rPr>
          <w:rFonts w:ascii="Arial" w:hAnsi="Arial" w:cs="Arial"/>
        </w:rPr>
      </w:pPr>
      <w:r w:rsidRPr="002A7B70">
        <w:rPr>
          <w:rFonts w:ascii="Arial" w:hAnsi="Arial" w:cs="Arial"/>
        </w:rPr>
        <w:t>Dosadašnjim Zakonom, između ostalog, bilo je predviđeno da Uprava policije ima status budžetskog korisnika unutar budžetskog razdjela Ministarstva unutrašnjih poslova Tuzlanskog kantona i samostalno koristi sredstva za plaće, dodatke na plaće, naknade i doprinose, opremu, vozila i sitni inventar, školovanje i spezijalizaciju, gorivo, uniforme i materijale za održavanje javnog reda i sigurnosti, kao i druge pripadajuće troškove, vezane za policijske poslove. Ova se odredba trebala početi primjenjivati od Budžetske 2015. godine. Kako nisu obezbijeđene sve normativne, finansijske i tehničke pretpostavke za finansijsko osamostaljenje Uprave policije MUP TK, kao i potrebe za pripremu budžetskog zahtjeva MUP TK-a za 2015.</w:t>
      </w:r>
      <w:r w:rsidR="001B42FC">
        <w:rPr>
          <w:rFonts w:ascii="Arial" w:hAnsi="Arial" w:cs="Arial"/>
        </w:rPr>
        <w:t xml:space="preserve"> </w:t>
      </w:r>
      <w:r w:rsidRPr="002A7B70">
        <w:rPr>
          <w:rFonts w:ascii="Arial" w:hAnsi="Arial" w:cs="Arial"/>
        </w:rPr>
        <w:t>godinu, potrebno je izmijeniti Zakon o unutrašnjim poslovima Tuzlanskog kantona, u smislu da se prolongira rok primjene Zakona do budžetske 2016. godine. Obzirom da se ne radi o obimnom i složenom Zakonu, Skupštini Tuzlanskog kantona je predloženo da ga donese u skraćenom postupku.</w:t>
      </w:r>
    </w:p>
    <w:p w:rsidR="00F16C5B" w:rsidRPr="002A7B70" w:rsidRDefault="00F16C5B" w:rsidP="00F16C5B">
      <w:pPr>
        <w:jc w:val="both"/>
        <w:rPr>
          <w:rFonts w:ascii="Arial" w:hAnsi="Arial" w:cs="Arial"/>
          <w:i/>
        </w:rPr>
      </w:pPr>
      <w:r w:rsidRPr="002A7B70">
        <w:rPr>
          <w:rFonts w:ascii="Arial" w:hAnsi="Arial" w:cs="Arial"/>
          <w:i/>
        </w:rPr>
        <w:t>Z</w:t>
      </w:r>
      <w:r w:rsidRPr="0080061C">
        <w:rPr>
          <w:rFonts w:ascii="Arial" w:hAnsi="Arial" w:cs="Arial"/>
          <w:i/>
          <w:u w:val="single"/>
        </w:rPr>
        <w:t>akon  o izmjeni Zakona o prostornom uređenju i građenju</w:t>
      </w:r>
      <w:r w:rsidR="0025590C" w:rsidRPr="0080061C">
        <w:rPr>
          <w:rFonts w:ascii="Arial" w:hAnsi="Arial" w:cs="Arial"/>
          <w:i/>
          <w:u w:val="single"/>
        </w:rPr>
        <w:t xml:space="preserve"> </w:t>
      </w:r>
      <w:r w:rsidR="0025590C" w:rsidRPr="002A7B70">
        <w:rPr>
          <w:rFonts w:ascii="Arial" w:hAnsi="Arial" w:cs="Arial"/>
          <w:i/>
        </w:rPr>
        <w:t>(prijedlog utvrđen u 2015. g, a usvojen u Skupštini u 2015. g.)</w:t>
      </w:r>
    </w:p>
    <w:p w:rsidR="00F16C5B" w:rsidRPr="002A7B70" w:rsidRDefault="00F16C5B" w:rsidP="00F16C5B">
      <w:pPr>
        <w:jc w:val="both"/>
        <w:rPr>
          <w:rFonts w:ascii="Arial" w:hAnsi="Arial" w:cs="Arial"/>
        </w:rPr>
      </w:pPr>
      <w:r w:rsidRPr="002A7B70">
        <w:rPr>
          <w:rFonts w:ascii="Arial" w:hAnsi="Arial" w:cs="Arial"/>
        </w:rPr>
        <w:lastRenderedPageBreak/>
        <w:t xml:space="preserve">Razlog za izmjene Zakona o izmjeni Zakona o prostornom uređenju i građenju je taj što je 31.12.2014. godine istekao rok do kojeg su opštine trebale donijeti svoje prostorne planove. Obzirom da na području opština koje ne donesu prostorne planove nakon tog datuma nije moguće izdavanje rješenja o urbanističkoj saglasnosti i odobrenja za građenje, izmjenom Zakona omogućeno je opštinama da donesu prostorne planove do kraja ove, 2015. godine. Sami tim, nakon donošenja zakona od strane Skupštine, omogućit će se da opštine i tokom ove godine nastave izdavanje rješenja o urbanističkoj saglasnosti i odobrenja za građenje. </w:t>
      </w:r>
    </w:p>
    <w:p w:rsidR="0025590C" w:rsidRPr="002A7B70" w:rsidRDefault="00F16C5B" w:rsidP="0025590C">
      <w:pPr>
        <w:jc w:val="both"/>
        <w:rPr>
          <w:rFonts w:ascii="Arial" w:hAnsi="Arial" w:cs="Arial"/>
          <w:i/>
        </w:rPr>
      </w:pPr>
      <w:r w:rsidRPr="0080061C">
        <w:rPr>
          <w:rFonts w:ascii="Arial" w:hAnsi="Arial" w:cs="Arial"/>
          <w:i/>
          <w:u w:val="single"/>
        </w:rPr>
        <w:t>Zakon  o izvršenju Budžeta Tuzlanskog kantona za 2015. godinu</w:t>
      </w:r>
      <w:r w:rsidR="0025590C" w:rsidRPr="002A7B70">
        <w:rPr>
          <w:rFonts w:ascii="Arial" w:hAnsi="Arial" w:cs="Arial"/>
          <w:i/>
        </w:rPr>
        <w:t xml:space="preserve"> (prijedlog utvrđen u 2015. g, a usvojen u Skupštini u 2015. g.)</w:t>
      </w:r>
    </w:p>
    <w:p w:rsidR="00F16C5B" w:rsidRPr="002A7B70" w:rsidRDefault="00F16C5B" w:rsidP="00F16C5B">
      <w:pPr>
        <w:jc w:val="both"/>
        <w:rPr>
          <w:rFonts w:ascii="Arial" w:hAnsi="Arial" w:cs="Arial"/>
        </w:rPr>
      </w:pPr>
      <w:r w:rsidRPr="002A7B70">
        <w:rPr>
          <w:rFonts w:ascii="Arial" w:hAnsi="Arial" w:cs="Arial"/>
        </w:rPr>
        <w:t xml:space="preserve">Zakonom se uređuje način izvršavanja i raspoređivanja budžeta, upravljanje prihodima i izdacima budžeta, kriteriji korištenja sredstava tekuće rezerve, nadzor i izvještavanje, prava i obaveze korisnika budžetskih sredstava  i druga pitanja koja se odnose na izvršavanje budžeta </w:t>
      </w:r>
    </w:p>
    <w:p w:rsidR="00865A08" w:rsidRDefault="00865A08" w:rsidP="002A7B70">
      <w:pPr>
        <w:jc w:val="both"/>
        <w:rPr>
          <w:rFonts w:ascii="Arial" w:hAnsi="Arial" w:cs="Arial"/>
          <w:color w:val="FF0000"/>
        </w:rPr>
      </w:pPr>
    </w:p>
    <w:p w:rsidR="001B42FC" w:rsidRPr="0080061C" w:rsidRDefault="004F2E4E" w:rsidP="002A7B70">
      <w:pPr>
        <w:jc w:val="both"/>
        <w:rPr>
          <w:rFonts w:ascii="Arial" w:hAnsi="Arial" w:cs="Arial"/>
        </w:rPr>
      </w:pPr>
      <w:r w:rsidRPr="0080061C">
        <w:rPr>
          <w:rFonts w:ascii="Arial" w:hAnsi="Arial" w:cs="Arial"/>
        </w:rPr>
        <w:t xml:space="preserve">Dva od 4 navedena zakona su, dakle, u posmatranom periodu, i usvojena u Skupštini (Zakon  o izmjeni Zakona o prostornom uređenju i građenju i Zakon  o izvršenju Budžeta Tuzlanskog kantona za 2015. godinu). U prvom kvartalu u Skupštini je usvojen i Zakon o izmjeni Zakona o šumama, koji je Vlada TK utvrdila u prijedlogu, u 2014. godini, a prihvaćen je i nacrt Zakona o robnim rezervama, utvrđen na Vladi, takođe tokom 2014. godine.    </w:t>
      </w:r>
    </w:p>
    <w:p w:rsidR="00865A08" w:rsidRDefault="00865A08" w:rsidP="00865A08">
      <w:pPr>
        <w:jc w:val="both"/>
        <w:rPr>
          <w:rFonts w:ascii="Arial" w:hAnsi="Arial" w:cs="Arial"/>
          <w:i/>
          <w:u w:val="single"/>
        </w:rPr>
      </w:pPr>
    </w:p>
    <w:p w:rsidR="00865A08" w:rsidRPr="0080061C" w:rsidRDefault="00865A08" w:rsidP="00865A08">
      <w:pPr>
        <w:jc w:val="both"/>
        <w:rPr>
          <w:rFonts w:ascii="Arial" w:hAnsi="Arial" w:cs="Arial"/>
          <w:i/>
          <w:u w:val="single"/>
        </w:rPr>
      </w:pPr>
      <w:r w:rsidRPr="0080061C">
        <w:rPr>
          <w:rFonts w:ascii="Arial" w:hAnsi="Arial" w:cs="Arial"/>
          <w:i/>
          <w:u w:val="single"/>
        </w:rPr>
        <w:t>Zakon o izmjeni Zakona o šumama</w:t>
      </w:r>
    </w:p>
    <w:p w:rsidR="00865A08" w:rsidRPr="00865A08" w:rsidRDefault="00865A08" w:rsidP="00865A08">
      <w:pPr>
        <w:jc w:val="both"/>
        <w:rPr>
          <w:rFonts w:ascii="Arial" w:hAnsi="Arial" w:cs="Arial"/>
        </w:rPr>
      </w:pPr>
      <w:r w:rsidRPr="00865A08">
        <w:rPr>
          <w:rFonts w:ascii="Arial" w:hAnsi="Arial" w:cs="Arial"/>
        </w:rPr>
        <w:t>Zakonom o šumama propisano je da će Kantonalna uprava poslove uspostave čuvarske službe preuzeti najkasnije do 31.12.2014. godine i da će do preuzimanja, poslove čuvarske službe obavljati korisnik državnih šuma, u skladu sa sporazumom koji će se zaključiti između resornog Ministarstva i korisnika državnih šuma. Budući da rok za preuzimanje poslova čuvarske službe od strane Kantonalne uprave ističe 31.12. 2014. g. te da se nisu stekli uslovi, ovim zakonom se propisuje da će poslove čuvarske službe obavljati korisnik državnih šuma na osnovu sporazuma koji će zaključiti Ministarstvo i korisnik državnih šuma, a do uspostave čuvarske službe u Kantonalnoj upravi.</w:t>
      </w:r>
    </w:p>
    <w:p w:rsidR="001B42FC" w:rsidRPr="00865A08" w:rsidRDefault="001B42FC" w:rsidP="002A7B70">
      <w:pPr>
        <w:jc w:val="both"/>
        <w:rPr>
          <w:rFonts w:ascii="Arial" w:hAnsi="Arial" w:cs="Arial"/>
          <w:i/>
        </w:rPr>
      </w:pPr>
    </w:p>
    <w:p w:rsidR="00F16C5B" w:rsidRPr="0080061C" w:rsidRDefault="00F16C5B" w:rsidP="00F16C5B">
      <w:pPr>
        <w:jc w:val="both"/>
        <w:rPr>
          <w:rFonts w:ascii="Arial" w:hAnsi="Arial" w:cs="Arial"/>
          <w:i/>
          <w:u w:val="single"/>
        </w:rPr>
      </w:pPr>
      <w:r w:rsidRPr="0080061C">
        <w:rPr>
          <w:rFonts w:ascii="Arial" w:hAnsi="Arial" w:cs="Arial"/>
          <w:i/>
          <w:u w:val="single"/>
        </w:rPr>
        <w:t>Nacrt Zakona o robnim rezervama Tuzlanskog kantona</w:t>
      </w:r>
    </w:p>
    <w:p w:rsidR="00F16C5B" w:rsidRPr="00865A08" w:rsidRDefault="00F16C5B" w:rsidP="00F16C5B">
      <w:pPr>
        <w:jc w:val="both"/>
        <w:rPr>
          <w:rFonts w:ascii="Arial" w:hAnsi="Arial" w:cs="Arial"/>
        </w:rPr>
      </w:pPr>
      <w:r w:rsidRPr="00865A08">
        <w:rPr>
          <w:rFonts w:ascii="Arial" w:hAnsi="Arial" w:cs="Arial"/>
        </w:rPr>
        <w:t>Kako je od donošenja Zakona o robnim rezervama Tuzlansko-podrinjskog kantona 1997. godine u međuvremenu došlo do brojnih suštinskih, ali i značajnih terminoloških promjena, posebno u pogledu naziva kantona i preduzeća, ocijenjeno je da je potrebno pripremiti novi Zakon kojim bi se u cijelini aktuelizirala sva pitanja u ovoj oblasti. Osim toga, uočeno je da postoji potreba i mogućnost proširivanja djelokruga rada Kantonalne direkcije robnih rezervi u pogledu postupanja sa oduzetim predmetima u sudskom i inspekcijskom postupku. Pored navedenog, važeći Zakon je trebalo izmijeniti i u konceptualnom pogledu, jer je ocijenjeno je da je bolje pristupiti pripremi novog Zakona, nego izmjenama važećeg. Robnim rezervama, u smislu odredaba ovog zakona, smatraju se zalihe osnovnih roba i proizvoda, kao i novčana sredstva, koja obezbjeđuje Kanton i pojedina javna preduzeća odnosno privredna društva, u cilju održavanja neophodnog nivoa snabdjevenosti i stabilnosti na domaćem tržištu.</w:t>
      </w:r>
    </w:p>
    <w:p w:rsidR="00F16C5B" w:rsidRPr="001B42FC" w:rsidRDefault="00F16C5B" w:rsidP="00F16C5B">
      <w:pPr>
        <w:jc w:val="both"/>
        <w:rPr>
          <w:rFonts w:ascii="Arial" w:hAnsi="Arial" w:cs="Arial"/>
          <w:u w:val="single"/>
        </w:rPr>
      </w:pPr>
    </w:p>
    <w:p w:rsidR="00F16C5B" w:rsidRPr="0080061C" w:rsidRDefault="00DB6B89" w:rsidP="00F16C5B">
      <w:pPr>
        <w:jc w:val="both"/>
        <w:rPr>
          <w:rFonts w:ascii="Arial" w:hAnsi="Arial" w:cs="Arial"/>
        </w:rPr>
      </w:pPr>
      <w:r w:rsidRPr="0080061C">
        <w:rPr>
          <w:rFonts w:ascii="Arial" w:hAnsi="Arial" w:cs="Arial"/>
        </w:rPr>
        <w:t xml:space="preserve">Na </w:t>
      </w:r>
      <w:r w:rsidR="00F16C5B" w:rsidRPr="0080061C">
        <w:rPr>
          <w:rFonts w:ascii="Arial" w:hAnsi="Arial" w:cs="Arial"/>
        </w:rPr>
        <w:t>kraju treba istaći činjenicu da je početkom  2015. godine u parlamentarnoj proceduri zatečeno nekoliko zakona iz oblasti obrazovanja, socijalne politike, bezbjednosti i  javne uprave koji do kraja 2014. godine nisu zbog raznih razloga razmatrani, ali bi ci</w:t>
      </w:r>
      <w:r w:rsidR="001B42FC" w:rsidRPr="0080061C">
        <w:rPr>
          <w:rFonts w:ascii="Arial" w:hAnsi="Arial" w:cs="Arial"/>
        </w:rPr>
        <w:t>jenimo njihovim usvajanjem mogle</w:t>
      </w:r>
      <w:r w:rsidR="00F16C5B" w:rsidRPr="0080061C">
        <w:rPr>
          <w:rFonts w:ascii="Arial" w:hAnsi="Arial" w:cs="Arial"/>
        </w:rPr>
        <w:t xml:space="preserve"> značajno unaprijediti te oblasti. Većina zakona se nakon utvrđivanja od strane Vlade je upućena ili se već nalazila u parlamentarnoj proceduri, ali do konačnog usvajanja nije  došlo zbog više razlog</w:t>
      </w:r>
      <w:r w:rsidR="00E3385C" w:rsidRPr="0080061C">
        <w:rPr>
          <w:rFonts w:ascii="Arial" w:hAnsi="Arial" w:cs="Arial"/>
        </w:rPr>
        <w:t>a (tehnički nedostaci, nejedins</w:t>
      </w:r>
      <w:r w:rsidR="00F16C5B" w:rsidRPr="0080061C">
        <w:rPr>
          <w:rFonts w:ascii="Arial" w:hAnsi="Arial" w:cs="Arial"/>
        </w:rPr>
        <w:t>tvena podrška u vladi)</w:t>
      </w:r>
    </w:p>
    <w:p w:rsidR="00F16C5B" w:rsidRPr="0080061C" w:rsidRDefault="00F16C5B" w:rsidP="00F16C5B">
      <w:pPr>
        <w:pStyle w:val="ListParagraph"/>
        <w:numPr>
          <w:ilvl w:val="0"/>
          <w:numId w:val="13"/>
        </w:numPr>
        <w:jc w:val="both"/>
        <w:rPr>
          <w:rFonts w:ascii="Arial" w:hAnsi="Arial" w:cs="Arial"/>
        </w:rPr>
      </w:pPr>
      <w:r w:rsidRPr="0080061C">
        <w:rPr>
          <w:rFonts w:ascii="Arial" w:hAnsi="Arial" w:cs="Arial"/>
        </w:rPr>
        <w:t>Zakon o osnovnom odgoju i obrazovanju</w:t>
      </w:r>
    </w:p>
    <w:p w:rsidR="00F16C5B" w:rsidRPr="0080061C" w:rsidRDefault="00F16C5B" w:rsidP="00F16C5B">
      <w:pPr>
        <w:pStyle w:val="ListParagraph"/>
        <w:numPr>
          <w:ilvl w:val="0"/>
          <w:numId w:val="13"/>
        </w:numPr>
        <w:jc w:val="both"/>
        <w:rPr>
          <w:rFonts w:ascii="Arial" w:hAnsi="Arial" w:cs="Arial"/>
        </w:rPr>
      </w:pPr>
      <w:r w:rsidRPr="0080061C">
        <w:rPr>
          <w:rFonts w:ascii="Arial" w:hAnsi="Arial" w:cs="Arial"/>
        </w:rPr>
        <w:t xml:space="preserve">Zakon o izmjenama i dopunama Zakona o srednjem obrazovanju i odgoju </w:t>
      </w:r>
    </w:p>
    <w:p w:rsidR="00F16C5B" w:rsidRPr="0080061C" w:rsidRDefault="00F16C5B" w:rsidP="00F16C5B">
      <w:pPr>
        <w:pStyle w:val="ListParagraph"/>
        <w:numPr>
          <w:ilvl w:val="0"/>
          <w:numId w:val="13"/>
        </w:numPr>
        <w:jc w:val="both"/>
        <w:rPr>
          <w:rFonts w:ascii="Arial" w:hAnsi="Arial" w:cs="Arial"/>
        </w:rPr>
      </w:pPr>
      <w:r w:rsidRPr="0080061C">
        <w:rPr>
          <w:rFonts w:ascii="Arial" w:hAnsi="Arial" w:cs="Arial"/>
        </w:rPr>
        <w:t>Zakon o izmjenama i dopunama zakona o preškolskom odgoju i obrazovanju (uskladiti ga po preporuci obdusmena sa okvirnim zakonom)</w:t>
      </w:r>
    </w:p>
    <w:p w:rsidR="00F16C5B" w:rsidRPr="0080061C" w:rsidRDefault="00F16C5B" w:rsidP="00F16C5B">
      <w:pPr>
        <w:pStyle w:val="ListParagraph"/>
        <w:numPr>
          <w:ilvl w:val="0"/>
          <w:numId w:val="13"/>
        </w:numPr>
        <w:jc w:val="both"/>
        <w:rPr>
          <w:rFonts w:ascii="Arial" w:hAnsi="Arial" w:cs="Arial"/>
        </w:rPr>
      </w:pPr>
      <w:r w:rsidRPr="0080061C">
        <w:rPr>
          <w:rFonts w:ascii="Arial" w:hAnsi="Arial" w:cs="Arial"/>
        </w:rPr>
        <w:t>Zakon o izmjenama i dopunama Zakona o socijalnoj zaštiti, zaštiti civilnih žtrava rata i zaštiti porodice sa djecom</w:t>
      </w:r>
    </w:p>
    <w:p w:rsidR="00F16C5B" w:rsidRPr="0080061C" w:rsidRDefault="00F16C5B" w:rsidP="00F16C5B">
      <w:pPr>
        <w:pStyle w:val="ListParagraph"/>
        <w:numPr>
          <w:ilvl w:val="0"/>
          <w:numId w:val="13"/>
        </w:numPr>
        <w:jc w:val="both"/>
        <w:rPr>
          <w:rFonts w:ascii="Arial" w:hAnsi="Arial" w:cs="Arial"/>
        </w:rPr>
      </w:pPr>
      <w:r w:rsidRPr="0080061C">
        <w:rPr>
          <w:rFonts w:ascii="Arial" w:hAnsi="Arial" w:cs="Arial"/>
        </w:rPr>
        <w:t>Zakon o izmjenama i dopunama Zakona o Vladi Tuzlanskog kantona</w:t>
      </w:r>
    </w:p>
    <w:p w:rsidR="00F16C5B" w:rsidRPr="0080061C" w:rsidRDefault="00F16C5B" w:rsidP="00F16C5B">
      <w:pPr>
        <w:pStyle w:val="ListParagraph"/>
        <w:numPr>
          <w:ilvl w:val="0"/>
          <w:numId w:val="13"/>
        </w:numPr>
        <w:jc w:val="both"/>
        <w:rPr>
          <w:rFonts w:ascii="Arial" w:hAnsi="Arial" w:cs="Arial"/>
        </w:rPr>
      </w:pPr>
      <w:r w:rsidRPr="0080061C">
        <w:rPr>
          <w:rFonts w:ascii="Arial" w:hAnsi="Arial" w:cs="Arial"/>
        </w:rPr>
        <w:t>Zakon o zaštiti od buke</w:t>
      </w:r>
    </w:p>
    <w:p w:rsidR="00F16C5B" w:rsidRDefault="00F16C5B" w:rsidP="00F16C5B">
      <w:pPr>
        <w:jc w:val="both"/>
        <w:rPr>
          <w:rFonts w:ascii="Arial" w:hAnsi="Arial" w:cs="Arial"/>
          <w:u w:val="single"/>
        </w:rPr>
      </w:pPr>
    </w:p>
    <w:p w:rsidR="00F16C5B" w:rsidRPr="00865A08" w:rsidRDefault="00F16C5B" w:rsidP="00F16C5B">
      <w:pPr>
        <w:jc w:val="both"/>
        <w:rPr>
          <w:rFonts w:ascii="Arial" w:hAnsi="Arial" w:cs="Arial"/>
        </w:rPr>
      </w:pPr>
      <w:r w:rsidRPr="00865A08">
        <w:rPr>
          <w:rFonts w:ascii="Arial" w:hAnsi="Arial" w:cs="Arial"/>
        </w:rPr>
        <w:t xml:space="preserve">Nacrt Zakona o izmjenama i dopunama zakona o Vladi Tuzlanskog kantona je veoma zanimljiv zbog pristupa u izradi i hrabrosti vlade u „tehničkom mandatu“ da predloži ovakav </w:t>
      </w:r>
      <w:r w:rsidR="002A7B70" w:rsidRPr="00865A08">
        <w:rPr>
          <w:rFonts w:ascii="Arial" w:hAnsi="Arial" w:cs="Arial"/>
        </w:rPr>
        <w:t>zakon</w:t>
      </w:r>
      <w:r w:rsidRPr="00865A08">
        <w:rPr>
          <w:rFonts w:ascii="Arial" w:hAnsi="Arial" w:cs="Arial"/>
        </w:rPr>
        <w:t>. Većina političkih partija u predizbornom periodu ili dok bi djelovale kao opozicione stranke, redovno su napominjala da je donošenje ovog zakona nužnost, međutim formiranjem vlasti i podjelom resora bi redovno odustajali od ove ideje. Stoga ćemo malo detaljnije podsjetiti koje je očekivane efekte ovaj zakona mogao proizvesti da je usvojen.</w:t>
      </w:r>
    </w:p>
    <w:p w:rsidR="002A7B70" w:rsidRPr="00865A08" w:rsidRDefault="00F16C5B" w:rsidP="00F16C5B">
      <w:pPr>
        <w:jc w:val="both"/>
        <w:rPr>
          <w:rFonts w:ascii="Arial" w:hAnsi="Arial" w:cs="Arial"/>
          <w:i/>
        </w:rPr>
      </w:pPr>
      <w:r w:rsidRPr="0080061C">
        <w:rPr>
          <w:rFonts w:ascii="Arial" w:hAnsi="Arial" w:cs="Arial"/>
          <w:i/>
          <w:u w:val="single"/>
        </w:rPr>
        <w:t>Nacrt Zakona o izmjenama i dopunama zakona o Vladi Tuzlanskog kantona</w:t>
      </w:r>
      <w:r w:rsidR="002A7B70" w:rsidRPr="0080061C">
        <w:rPr>
          <w:rFonts w:ascii="Arial" w:hAnsi="Arial" w:cs="Arial"/>
          <w:i/>
          <w:u w:val="single"/>
        </w:rPr>
        <w:t xml:space="preserve"> (utvrđen u 2014.g)</w:t>
      </w:r>
      <w:r w:rsidR="00865A08">
        <w:rPr>
          <w:rFonts w:ascii="Arial" w:hAnsi="Arial" w:cs="Arial"/>
          <w:i/>
        </w:rPr>
        <w:t>.</w:t>
      </w:r>
    </w:p>
    <w:p w:rsidR="00F16C5B" w:rsidRPr="00865A08" w:rsidRDefault="00F16C5B" w:rsidP="007419A5">
      <w:pPr>
        <w:spacing w:after="0"/>
        <w:jc w:val="both"/>
        <w:rPr>
          <w:rFonts w:ascii="Arial" w:hAnsi="Arial" w:cs="Arial"/>
        </w:rPr>
      </w:pPr>
      <w:r w:rsidRPr="00865A08">
        <w:rPr>
          <w:rFonts w:ascii="Arial" w:hAnsi="Arial" w:cs="Arial"/>
        </w:rPr>
        <w:t xml:space="preserve">Razlog za donošenje ovih izmjena je uspostavljanje funkcionalnije i ekonomičnije organizacije Vlade kao kolegijalnog izvršnog organa, te pojedinih organa uprave. </w:t>
      </w:r>
    </w:p>
    <w:p w:rsidR="00F16C5B" w:rsidRPr="00865A08" w:rsidRDefault="00F16C5B" w:rsidP="007419A5">
      <w:pPr>
        <w:spacing w:after="0"/>
        <w:jc w:val="both"/>
        <w:rPr>
          <w:rFonts w:ascii="Arial" w:hAnsi="Arial" w:cs="Arial"/>
        </w:rPr>
      </w:pPr>
      <w:r w:rsidRPr="00865A08">
        <w:rPr>
          <w:rFonts w:ascii="Arial" w:hAnsi="Arial" w:cs="Arial"/>
        </w:rPr>
        <w:t xml:space="preserve">Osnovna izmjena ogledale se u smanjenju broja ministarstava, a time i članova Vlade. Umjesto trenutnih dvanaest ministarstava, izmjenama se predviđa osam. Predviđeno je da se Ministarstvo industrije, energetike i rudarstva, Ministarstvo trgovine, turizma i saobraćaja i Ministarstvo razvoja i poduzetništva, zbog srodnosti i povezanosti poslova i nadležnosti spoje u jedno složenije, ali funkcionalnije i kadrovski osposobljenije Ministarstvo za privredu, koje bi moglo odgovoriti zadatku stvaranja ambijenta i pružanju pomoći u rješavanju složenih problema u privredi Tuzlanskog Kantona. Istovremeno, oblast poslova i nadležnosti turizma koje je bilo u sastavu Ministarstva trgovine, turizma i saobraćaja, ne bi prešlo u nadležnost novog Ministarstva privrede, nego bi zbog svoje uske povezanosti sa drugim oblastima prešlo u nadležnost postojećeg Ministarstva prostornog uređenja i zaštite okolice. Ministarstvo za rad, socijalnu politiku i povratak i Ministarstvo zdravstva bi se spojili u zajedničko Ministarstvo za rad, zdravstvo, socijalnu politiku i povratak iz razloga što oblast zdravstvene zaštite pripada oblasti socijalne zaštite u širem smislu, a da Ministarstvo zdravstva zbog svoje manje organizacije i broja izvršilaca kao samostalno teško izvršava sve svoje nadležnosti iz ove oblasti. Spajanje Ministarstva finansija i Ministarstva pravosuđa i uprave predlaže se iz razloga što je zakonodavna i druga nadležnost u oblasti pravosuđa u ingerencijama Federacije BiH i VSTV-a, a finansiranje rada pravosudnih organa u nadežnosti </w:t>
      </w:r>
      <w:r w:rsidRPr="00865A08">
        <w:rPr>
          <w:rFonts w:ascii="Arial" w:hAnsi="Arial" w:cs="Arial"/>
        </w:rPr>
        <w:lastRenderedPageBreak/>
        <w:t>Kantona. U ovom slučaju oblast poslova uprave bi se na odgovarajući način organizirala posebnim organizacionim oblikom unutar zajedničkog ministarstva.</w:t>
      </w:r>
    </w:p>
    <w:p w:rsidR="00F16C5B" w:rsidRPr="00865A08" w:rsidRDefault="00F16C5B" w:rsidP="00F16C5B">
      <w:pPr>
        <w:jc w:val="both"/>
        <w:rPr>
          <w:rFonts w:ascii="Arial" w:hAnsi="Arial" w:cs="Arial"/>
        </w:rPr>
      </w:pPr>
      <w:r w:rsidRPr="00865A08">
        <w:rPr>
          <w:rFonts w:ascii="Arial" w:hAnsi="Arial" w:cs="Arial"/>
        </w:rPr>
        <w:t>Finansijske procjene ukazuju da bi se usvajanjem Zakona i njegovom implementacijom došlo do odgovarajućih ušteda, usljed smanjenja broja nosilaca izvršnih funkcija (ministara), dijela rukovodećih državnih službenika, kao i dijela administrativnog osoblja. Preliminarne procjene u odnosu na postojeću sistematizaciju ukazuju na smanjenje broja radnih mjesta od oko 40 od čega 4 ministra, 4 sekretara i 4 vozača, uz procjenjeni godišnji nivo uštede od cca. 1.150.000 KM godišnje.</w:t>
      </w:r>
    </w:p>
    <w:p w:rsidR="00F16C5B" w:rsidRPr="00865A08" w:rsidRDefault="00F16C5B" w:rsidP="00F16C5B">
      <w:pPr>
        <w:jc w:val="both"/>
        <w:rPr>
          <w:rFonts w:ascii="Arial" w:hAnsi="Arial" w:cs="Arial"/>
        </w:rPr>
      </w:pPr>
      <w:r w:rsidRPr="00865A08">
        <w:rPr>
          <w:rFonts w:ascii="Arial" w:hAnsi="Arial" w:cs="Arial"/>
        </w:rPr>
        <w:t>Za dva jednako aktuelna zakona, Zakon o plaćama i naknadama u institucijama Tuzlanskog kantona i Zakon o državnoj službi Tuzlanskog kantona</w:t>
      </w:r>
      <w:r w:rsidR="007419A5">
        <w:rPr>
          <w:rFonts w:ascii="Arial" w:hAnsi="Arial" w:cs="Arial"/>
        </w:rPr>
        <w:t>,</w:t>
      </w:r>
      <w:r w:rsidRPr="00865A08">
        <w:rPr>
          <w:rFonts w:ascii="Arial" w:hAnsi="Arial" w:cs="Arial"/>
        </w:rPr>
        <w:t xml:space="preserve"> se očekuje da će, nakon što radne grupe Vlade pripreme nacrte, biti  predmet utvrđivanja na Vladi u junu 2015. godine.  </w:t>
      </w:r>
    </w:p>
    <w:p w:rsidR="001B42FC" w:rsidRDefault="001B42FC"/>
    <w:p w:rsidR="001B42FC" w:rsidRDefault="001B42FC"/>
    <w:p w:rsidR="007419A5" w:rsidRDefault="007419A5">
      <w:pPr>
        <w:rPr>
          <w:rFonts w:ascii="Arial" w:eastAsiaTheme="majorEastAsia" w:hAnsi="Arial" w:cs="Arial"/>
          <w:b/>
          <w:bCs/>
          <w:color w:val="FFFFFF"/>
          <w:sz w:val="24"/>
          <w:szCs w:val="24"/>
        </w:rPr>
      </w:pPr>
      <w:r>
        <w:rPr>
          <w:rFonts w:ascii="Arial" w:hAnsi="Arial" w:cs="Arial"/>
          <w:color w:val="FFFFFF"/>
          <w:sz w:val="24"/>
          <w:szCs w:val="24"/>
        </w:rP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16" w:name="_Toc418715481"/>
      <w:r w:rsidRPr="00935222">
        <w:rPr>
          <w:rFonts w:ascii="Arial" w:hAnsi="Arial" w:cs="Arial"/>
          <w:color w:val="FFFFFF"/>
          <w:sz w:val="24"/>
          <w:szCs w:val="24"/>
        </w:rPr>
        <w:lastRenderedPageBreak/>
        <w:t xml:space="preserve">DODATAK </w:t>
      </w:r>
      <w:r w:rsidR="0080061C">
        <w:rPr>
          <w:rFonts w:ascii="Arial" w:hAnsi="Arial" w:cs="Arial"/>
          <w:color w:val="FFFFFF"/>
          <w:sz w:val="24"/>
          <w:szCs w:val="24"/>
        </w:rPr>
        <w:t>3</w:t>
      </w:r>
      <w:r w:rsidRPr="00935222">
        <w:rPr>
          <w:rFonts w:ascii="Arial" w:hAnsi="Arial" w:cs="Arial"/>
          <w:color w:val="FFFFFF"/>
          <w:sz w:val="24"/>
          <w:szCs w:val="24"/>
        </w:rPr>
        <w:t>– POSLJEDNJI REVIZORSKI IZVJEŠTAJ</w:t>
      </w:r>
      <w:bookmarkEnd w:id="16"/>
      <w:r w:rsidRPr="00935222">
        <w:rPr>
          <w:rFonts w:ascii="Arial" w:hAnsi="Arial" w:cs="Arial"/>
          <w:color w:val="FFFFFF"/>
          <w:sz w:val="24"/>
          <w:szCs w:val="24"/>
        </w:rPr>
        <w:tab/>
      </w:r>
    </w:p>
    <w:p w:rsidR="00321B21" w:rsidRPr="00C82C10" w:rsidRDefault="00321B21" w:rsidP="00321B21">
      <w:pPr>
        <w:rPr>
          <w:szCs w:val="18"/>
          <w:lang w:val="en-US"/>
        </w:rPr>
      </w:pPr>
    </w:p>
    <w:p w:rsidR="00F16C5B" w:rsidRPr="00D31058" w:rsidRDefault="00F16C5B" w:rsidP="00F16C5B">
      <w:pPr>
        <w:spacing w:after="0" w:line="240" w:lineRule="auto"/>
        <w:jc w:val="both"/>
        <w:rPr>
          <w:rFonts w:ascii="Arial" w:hAnsi="Arial" w:cs="Arial"/>
          <w:b/>
          <w:i/>
        </w:rPr>
      </w:pPr>
      <w:r w:rsidRPr="00D31058">
        <w:rPr>
          <w:rFonts w:ascii="Arial" w:hAnsi="Arial" w:cs="Arial"/>
          <w:b/>
          <w:i/>
        </w:rPr>
        <w:t xml:space="preserve">Uvod </w:t>
      </w:r>
    </w:p>
    <w:p w:rsidR="00F16C5B" w:rsidRPr="001C04AE" w:rsidRDefault="00F16C5B" w:rsidP="00F16C5B">
      <w:pPr>
        <w:jc w:val="both"/>
        <w:rPr>
          <w:rFonts w:ascii="Arial" w:hAnsi="Arial" w:cs="Arial"/>
        </w:rPr>
      </w:pPr>
      <w:r w:rsidRPr="001C04AE">
        <w:rPr>
          <w:rFonts w:ascii="Arial" w:hAnsi="Arial" w:cs="Arial"/>
        </w:rPr>
        <w:t>Iz ekspertnih mišljenja „da država koja nema uspostavljenu funkciju revizije ne može se smatrati potpuno demokratskom, a parlamentarna procedura usvajanja budžeta ne bi bila potpuna bez revizorskog izvještaja o njegovom izvršenju za prethodni period“  se vidi koliko je bitno da se očuva uspostavljena nezavisna revizija finansijskog poslovanja svih javnih institucija u BiH .</w:t>
      </w:r>
    </w:p>
    <w:p w:rsidR="00F16C5B" w:rsidRPr="00D31058" w:rsidRDefault="00F16C5B" w:rsidP="00F16C5B">
      <w:pPr>
        <w:jc w:val="both"/>
        <w:rPr>
          <w:rFonts w:ascii="Arial" w:hAnsi="Arial" w:cs="Arial"/>
        </w:rPr>
      </w:pPr>
      <w:r w:rsidRPr="00D31058">
        <w:rPr>
          <w:rFonts w:ascii="Arial" w:hAnsi="Arial" w:cs="Arial"/>
        </w:rPr>
        <w:t>Glavni cilj nezavisnih revizorskih institucija da revizijom  javnih rashoda i prihoda provjerava i potvrđuje zakonitost i racionalnost korištenja javnog novca pri finansiranju zakonom utvrđenih potreba.</w:t>
      </w:r>
    </w:p>
    <w:p w:rsidR="00F16C5B" w:rsidRPr="00D31058" w:rsidRDefault="00F16C5B" w:rsidP="00F16C5B">
      <w:pPr>
        <w:jc w:val="both"/>
        <w:rPr>
          <w:rFonts w:ascii="Arial" w:hAnsi="Arial" w:cs="Arial"/>
        </w:rPr>
      </w:pPr>
      <w:r w:rsidRPr="00D31058">
        <w:rPr>
          <w:rFonts w:ascii="Arial" w:hAnsi="Arial" w:cs="Arial"/>
        </w:rPr>
        <w:t>Državne, uz interne revezije su glavni mehanizmi države za otkrivanje propusta, nepravilnosti  i davanje pr</w:t>
      </w:r>
      <w:r w:rsidR="0080061C">
        <w:rPr>
          <w:rFonts w:ascii="Arial" w:hAnsi="Arial" w:cs="Arial"/>
        </w:rPr>
        <w:t>eporuka za njihovo otklanjanje.</w:t>
      </w:r>
      <w:r w:rsidR="007419A5" w:rsidRPr="0080061C">
        <w:rPr>
          <w:rFonts w:ascii="Arial" w:hAnsi="Arial" w:cs="Arial"/>
        </w:rPr>
        <w:t>I</w:t>
      </w:r>
      <w:r w:rsidRPr="0080061C">
        <w:rPr>
          <w:rFonts w:ascii="Arial" w:hAnsi="Arial" w:cs="Arial"/>
        </w:rPr>
        <w:t>mplementacija</w:t>
      </w:r>
      <w:r w:rsidRPr="00D31058">
        <w:rPr>
          <w:rFonts w:ascii="Arial" w:hAnsi="Arial" w:cs="Arial"/>
        </w:rPr>
        <w:t xml:space="preserve"> preporuka revizijskih institucija može značajno uticati na smanjenje korupcije, povećanje transparentnosti u radu , kao i povećanje racionalnosti trošenja. Zbog toga je  veoma bitno da se objava revizorskog izvještaja i preporuke revizora ne dožive kao epizodna i prolazna priča. Implementacija preporuka je najvažniji prostor u kome odgovorne osobe javnih institucijaa naročito ministri,  koji su na vrhu piramide odgovornosti, treba da iskažu svoju etiku, menadžerske sposobnosti i privrženost vladavini prava.  </w:t>
      </w:r>
    </w:p>
    <w:p w:rsidR="00F16C5B" w:rsidRDefault="00F16C5B" w:rsidP="00F16C5B">
      <w:pPr>
        <w:spacing w:after="0" w:line="240" w:lineRule="auto"/>
        <w:jc w:val="both"/>
        <w:rPr>
          <w:rFonts w:ascii="Arial" w:hAnsi="Arial" w:cs="Arial"/>
          <w:b/>
          <w:i/>
        </w:rPr>
      </w:pPr>
      <w:r w:rsidRPr="00D31058">
        <w:rPr>
          <w:rFonts w:ascii="Arial" w:hAnsi="Arial" w:cs="Arial"/>
          <w:b/>
          <w:i/>
        </w:rPr>
        <w:t>Komparativni pok</w:t>
      </w:r>
      <w:r>
        <w:rPr>
          <w:rFonts w:ascii="Arial" w:hAnsi="Arial" w:cs="Arial"/>
          <w:b/>
          <w:i/>
        </w:rPr>
        <w:t>azatelji revizorskih izvještaja</w:t>
      </w:r>
    </w:p>
    <w:p w:rsidR="00F16C5B" w:rsidRPr="001C04AE" w:rsidRDefault="00F16C5B" w:rsidP="00F16C5B">
      <w:pPr>
        <w:jc w:val="both"/>
        <w:rPr>
          <w:rFonts w:ascii="Arial" w:hAnsi="Arial" w:cs="Arial"/>
        </w:rPr>
      </w:pPr>
      <w:r w:rsidRPr="001C04AE">
        <w:rPr>
          <w:rFonts w:ascii="Arial" w:hAnsi="Arial" w:cs="Arial"/>
        </w:rPr>
        <w:t>Ured za reviziju institucija u Federaciji BiH, po izvršenim revizijama za 201</w:t>
      </w:r>
      <w:r>
        <w:rPr>
          <w:rFonts w:ascii="Arial" w:hAnsi="Arial" w:cs="Arial"/>
        </w:rPr>
        <w:t>3</w:t>
      </w:r>
      <w:r w:rsidRPr="001C04AE">
        <w:rPr>
          <w:rFonts w:ascii="Arial" w:hAnsi="Arial" w:cs="Arial"/>
        </w:rPr>
        <w:t xml:space="preserve">. godinu okončao je reviziju za svih 10 kantona a objavio je izvještaje za 9. Ured nije ni jednom kantonu dao pozitivno mišljenje o finansijskom poslovanju. </w:t>
      </w:r>
      <w:r w:rsidRPr="0080061C">
        <w:rPr>
          <w:rFonts w:ascii="Arial" w:hAnsi="Arial" w:cs="Arial"/>
        </w:rPr>
        <w:t xml:space="preserve">Dao </w:t>
      </w:r>
      <w:r w:rsidR="007419A5" w:rsidRPr="0080061C">
        <w:rPr>
          <w:rFonts w:ascii="Arial" w:hAnsi="Arial" w:cs="Arial"/>
        </w:rPr>
        <w:t xml:space="preserve">je </w:t>
      </w:r>
      <w:r w:rsidRPr="0080061C">
        <w:rPr>
          <w:rFonts w:ascii="Arial" w:hAnsi="Arial" w:cs="Arial"/>
        </w:rPr>
        <w:t xml:space="preserve">6 </w:t>
      </w:r>
      <w:r w:rsidRPr="001C04AE">
        <w:rPr>
          <w:rFonts w:ascii="Arial" w:hAnsi="Arial" w:cs="Arial"/>
        </w:rPr>
        <w:t>negativnih mišljenja o poslovanju iskazanom u finansijskim izvještajima i to za Unsko-sanski, Srednjobosanski, Posavski, Zapadnohercegovački,Bosanskopodrinjski kanton</w:t>
      </w:r>
      <w:r>
        <w:rPr>
          <w:rFonts w:ascii="Arial" w:hAnsi="Arial" w:cs="Arial"/>
        </w:rPr>
        <w:t xml:space="preserve"> i Kanton 10</w:t>
      </w:r>
      <w:r w:rsidRPr="001C04AE">
        <w:rPr>
          <w:rFonts w:ascii="Arial" w:hAnsi="Arial" w:cs="Arial"/>
        </w:rPr>
        <w:t>.</w:t>
      </w:r>
    </w:p>
    <w:p w:rsidR="00F16C5B" w:rsidRDefault="00F16C5B" w:rsidP="00F16C5B">
      <w:pPr>
        <w:jc w:val="both"/>
        <w:rPr>
          <w:rFonts w:ascii="Arial" w:hAnsi="Arial" w:cs="Arial"/>
        </w:rPr>
      </w:pPr>
      <w:r w:rsidRPr="00D31058">
        <w:rPr>
          <w:rFonts w:ascii="Arial" w:hAnsi="Arial" w:cs="Arial"/>
        </w:rPr>
        <w:t xml:space="preserve"> </w:t>
      </w:r>
      <w:r w:rsidRPr="00D31058">
        <w:rPr>
          <w:rFonts w:ascii="Arial" w:hAnsi="Arial" w:cs="Arial"/>
        </w:rPr>
        <w:br/>
      </w:r>
      <w:r w:rsidRPr="00436E41">
        <w:rPr>
          <w:rFonts w:ascii="Arial" w:hAnsi="Arial" w:cs="Arial"/>
          <w:b/>
        </w:rPr>
        <w:t>Mišljenja s rezervom</w:t>
      </w:r>
      <w:r w:rsidRPr="00436E41">
        <w:rPr>
          <w:rFonts w:ascii="Arial" w:hAnsi="Arial" w:cs="Arial"/>
        </w:rPr>
        <w:t xml:space="preserve"> </w:t>
      </w:r>
      <w:r w:rsidRPr="00D31058">
        <w:rPr>
          <w:rFonts w:ascii="Arial" w:hAnsi="Arial" w:cs="Arial"/>
        </w:rPr>
        <w:t xml:space="preserve">data su za </w:t>
      </w:r>
      <w:r>
        <w:rPr>
          <w:rFonts w:ascii="Arial" w:hAnsi="Arial" w:cs="Arial"/>
        </w:rPr>
        <w:t>3</w:t>
      </w:r>
      <w:r w:rsidRPr="00D31058">
        <w:rPr>
          <w:rFonts w:ascii="Arial" w:hAnsi="Arial" w:cs="Arial"/>
        </w:rPr>
        <w:t xml:space="preserve"> kantona ( Tuzlanski, Hercegovačko-neretvanski i Zedničko- dobojski kanton.  </w:t>
      </w:r>
    </w:p>
    <w:p w:rsidR="007419A5" w:rsidRPr="00D31058" w:rsidRDefault="007419A5" w:rsidP="00F16C5B">
      <w:pPr>
        <w:jc w:val="both"/>
        <w:rPr>
          <w:rFonts w:ascii="Arial" w:hAnsi="Arial" w:cs="Arial"/>
        </w:rPr>
      </w:pPr>
    </w:p>
    <w:tbl>
      <w:tblPr>
        <w:tblStyle w:val="MediumList2-Accent1"/>
        <w:tblW w:w="0" w:type="auto"/>
        <w:jc w:val="center"/>
        <w:tblLook w:val="04A0" w:firstRow="1" w:lastRow="0" w:firstColumn="1" w:lastColumn="0" w:noHBand="0" w:noVBand="1"/>
      </w:tblPr>
      <w:tblGrid>
        <w:gridCol w:w="3482"/>
        <w:gridCol w:w="702"/>
        <w:gridCol w:w="709"/>
        <w:gridCol w:w="709"/>
        <w:gridCol w:w="850"/>
        <w:gridCol w:w="851"/>
        <w:gridCol w:w="992"/>
      </w:tblGrid>
      <w:tr w:rsidR="00F16C5B" w:rsidRPr="00F31C4C" w:rsidTr="00ED082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482" w:type="dxa"/>
            <w:vMerge w:val="restart"/>
            <w:vAlign w:val="center"/>
          </w:tcPr>
          <w:p w:rsidR="00F16C5B" w:rsidRPr="00F31C4C" w:rsidRDefault="00F16C5B" w:rsidP="00ED0824">
            <w:pPr>
              <w:pStyle w:val="Default"/>
              <w:jc w:val="center"/>
              <w:rPr>
                <w:rFonts w:asciiTheme="minorHAnsi" w:hAnsiTheme="minorHAnsi" w:cs="Arial"/>
                <w:sz w:val="22"/>
                <w:szCs w:val="22"/>
              </w:rPr>
            </w:pPr>
            <w:r w:rsidRPr="00F31C4C">
              <w:rPr>
                <w:rFonts w:asciiTheme="minorHAnsi" w:hAnsiTheme="minorHAnsi" w:cs="Arial"/>
                <w:b/>
                <w:bCs/>
                <w:i/>
                <w:iCs/>
                <w:sz w:val="22"/>
                <w:szCs w:val="22"/>
              </w:rPr>
              <w:t>Naziv kantona</w:t>
            </w:r>
          </w:p>
          <w:p w:rsidR="00F16C5B" w:rsidRPr="00F31C4C" w:rsidRDefault="00F16C5B" w:rsidP="00ED0824">
            <w:pPr>
              <w:autoSpaceDE w:val="0"/>
              <w:autoSpaceDN w:val="0"/>
              <w:adjustRightInd w:val="0"/>
              <w:jc w:val="center"/>
              <w:rPr>
                <w:rFonts w:asciiTheme="minorHAnsi" w:hAnsiTheme="minorHAnsi" w:cs="Arial"/>
                <w:b/>
                <w:bCs/>
                <w:i/>
                <w:iCs/>
                <w:sz w:val="22"/>
                <w:szCs w:val="22"/>
              </w:rPr>
            </w:pPr>
          </w:p>
        </w:tc>
        <w:tc>
          <w:tcPr>
            <w:tcW w:w="4813" w:type="dxa"/>
            <w:gridSpan w:val="6"/>
          </w:tcPr>
          <w:p w:rsidR="00F16C5B" w:rsidRPr="00F31C4C" w:rsidRDefault="00F16C5B" w:rsidP="00ED08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000000"/>
                <w:sz w:val="22"/>
                <w:szCs w:val="22"/>
                <w:lang w:val="bs-Latn-BA" w:eastAsia="bs-Latn-BA"/>
              </w:rPr>
            </w:pPr>
            <w:r w:rsidRPr="00F31C4C">
              <w:rPr>
                <w:rFonts w:asciiTheme="minorHAnsi" w:hAnsiTheme="minorHAnsi" w:cs="Arial"/>
                <w:b/>
                <w:bCs/>
                <w:i/>
                <w:iCs/>
                <w:color w:val="000000"/>
                <w:sz w:val="22"/>
                <w:szCs w:val="22"/>
                <w:lang w:val="bs-Latn-BA" w:eastAsia="bs-Latn-BA"/>
              </w:rPr>
              <w:t>Iskazano mišljenje</w:t>
            </w:r>
          </w:p>
        </w:tc>
      </w:tr>
      <w:tr w:rsidR="00F16C5B" w:rsidRPr="00F31C4C" w:rsidTr="00ED0824">
        <w:trPr>
          <w:cnfStyle w:val="000000100000" w:firstRow="0" w:lastRow="0" w:firstColumn="0" w:lastColumn="0" w:oddVBand="0" w:evenVBand="0" w:oddHBand="1" w:evenHBand="0" w:firstRowFirstColumn="0" w:firstRowLastColumn="0" w:lastRowFirstColumn="0" w:lastRowLastColumn="0"/>
          <w:trHeight w:val="1397"/>
          <w:jc w:val="center"/>
        </w:trPr>
        <w:tc>
          <w:tcPr>
            <w:cnfStyle w:val="001000000000" w:firstRow="0" w:lastRow="0" w:firstColumn="1" w:lastColumn="0" w:oddVBand="0" w:evenVBand="0" w:oddHBand="0" w:evenHBand="0" w:firstRowFirstColumn="0" w:firstRowLastColumn="0" w:lastRowFirstColumn="0" w:lastRowLastColumn="0"/>
            <w:tcW w:w="3482" w:type="dxa"/>
            <w:vMerge/>
          </w:tcPr>
          <w:p w:rsidR="00F16C5B" w:rsidRPr="00F31C4C" w:rsidRDefault="00F16C5B" w:rsidP="00ED0824">
            <w:pPr>
              <w:autoSpaceDE w:val="0"/>
              <w:autoSpaceDN w:val="0"/>
              <w:adjustRightInd w:val="0"/>
              <w:jc w:val="center"/>
              <w:rPr>
                <w:rFonts w:asciiTheme="minorHAnsi" w:hAnsiTheme="minorHAnsi" w:cs="Arial"/>
                <w:color w:val="000000"/>
                <w:lang w:val="bs-Latn-BA" w:eastAsia="bs-Latn-BA"/>
              </w:rPr>
            </w:pPr>
          </w:p>
        </w:tc>
        <w:tc>
          <w:tcPr>
            <w:tcW w:w="702" w:type="dxa"/>
            <w:textDirection w:val="btLr"/>
          </w:tcPr>
          <w:p w:rsidR="00F16C5B" w:rsidRPr="00F31C4C" w:rsidRDefault="00F16C5B" w:rsidP="00ED0824">
            <w:pPr>
              <w:autoSpaceDE w:val="0"/>
              <w:autoSpaceDN w:val="0"/>
              <w:adjustRightInd w:val="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lang w:val="bs-Latn-BA" w:eastAsia="bs-Latn-BA"/>
              </w:rPr>
            </w:pPr>
            <w:r w:rsidRPr="00F31C4C">
              <w:rPr>
                <w:rFonts w:asciiTheme="minorHAnsi" w:hAnsiTheme="minorHAnsi" w:cs="Arial"/>
                <w:bCs/>
                <w:color w:val="000000"/>
                <w:lang w:val="bs-Latn-BA" w:eastAsia="bs-Latn-BA"/>
              </w:rPr>
              <w:t>Pozitivno</w:t>
            </w:r>
          </w:p>
        </w:tc>
        <w:tc>
          <w:tcPr>
            <w:tcW w:w="709" w:type="dxa"/>
            <w:textDirection w:val="btLr"/>
          </w:tcPr>
          <w:p w:rsidR="00F16C5B" w:rsidRPr="00F31C4C" w:rsidRDefault="00F16C5B" w:rsidP="00ED0824">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bCs/>
                <w:color w:val="000000"/>
                <w:lang w:val="bs-Latn-BA" w:eastAsia="bs-Latn-BA"/>
              </w:rPr>
              <w:t>Isticanje predmeta</w:t>
            </w:r>
          </w:p>
        </w:tc>
        <w:tc>
          <w:tcPr>
            <w:tcW w:w="709" w:type="dxa"/>
            <w:textDirection w:val="btLr"/>
          </w:tcPr>
          <w:p w:rsidR="00F16C5B" w:rsidRPr="00F31C4C" w:rsidRDefault="00F16C5B" w:rsidP="00ED0824">
            <w:pPr>
              <w:ind w:left="113" w:right="-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bCs/>
                <w:color w:val="000000"/>
                <w:lang w:val="bs-Latn-BA" w:eastAsia="bs-Latn-BA"/>
              </w:rPr>
              <w:t>S rezervom (uslovno)</w:t>
            </w:r>
          </w:p>
        </w:tc>
        <w:tc>
          <w:tcPr>
            <w:tcW w:w="850" w:type="dxa"/>
            <w:textDirection w:val="btLr"/>
          </w:tcPr>
          <w:p w:rsidR="00F16C5B" w:rsidRPr="00F31C4C" w:rsidRDefault="00F16C5B" w:rsidP="00ED0824">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bCs/>
                <w:color w:val="000000"/>
                <w:lang w:val="bs-Latn-BA" w:eastAsia="bs-Latn-BA"/>
              </w:rPr>
              <w:t>Negativno</w:t>
            </w:r>
          </w:p>
        </w:tc>
        <w:tc>
          <w:tcPr>
            <w:tcW w:w="851" w:type="dxa"/>
            <w:textDirection w:val="btLr"/>
          </w:tcPr>
          <w:p w:rsidR="00F16C5B" w:rsidRPr="00F31C4C" w:rsidRDefault="00F16C5B" w:rsidP="00ED0824">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bCs/>
                <w:color w:val="000000"/>
                <w:lang w:val="bs-Latn-BA" w:eastAsia="bs-Latn-BA"/>
              </w:rPr>
              <w:t>Suzdržano</w:t>
            </w:r>
          </w:p>
        </w:tc>
        <w:tc>
          <w:tcPr>
            <w:tcW w:w="992" w:type="dxa"/>
            <w:textDirection w:val="btLr"/>
          </w:tcPr>
          <w:p w:rsidR="00F16C5B" w:rsidRPr="00F31C4C" w:rsidRDefault="00F16C5B" w:rsidP="00ED0824">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bCs/>
                <w:color w:val="000000"/>
                <w:lang w:val="bs-Latn-BA" w:eastAsia="bs-Latn-BA"/>
              </w:rPr>
              <w:t>Očitovanje subjekta revizije</w:t>
            </w:r>
          </w:p>
        </w:tc>
      </w:tr>
      <w:tr w:rsidR="00F16C5B" w:rsidRPr="00F31C4C" w:rsidTr="00ED0824">
        <w:trPr>
          <w:jc w:val="center"/>
        </w:trPr>
        <w:tc>
          <w:tcPr>
            <w:cnfStyle w:val="001000000000" w:firstRow="0" w:lastRow="0" w:firstColumn="1" w:lastColumn="0" w:oddVBand="0" w:evenVBand="0" w:oddHBand="0" w:evenHBand="0" w:firstRowFirstColumn="0" w:firstRowLastColumn="0" w:lastRowFirstColumn="0" w:lastRowLastColumn="0"/>
            <w:tcW w:w="3482" w:type="dxa"/>
          </w:tcPr>
          <w:p w:rsidR="00F16C5B" w:rsidRPr="00F31C4C" w:rsidRDefault="00F16C5B" w:rsidP="00ED0824">
            <w:pPr>
              <w:autoSpaceDE w:val="0"/>
              <w:autoSpaceDN w:val="0"/>
              <w:adjustRightInd w:val="0"/>
              <w:rPr>
                <w:rFonts w:asciiTheme="minorHAnsi" w:hAnsiTheme="minorHAnsi" w:cs="Arial"/>
                <w:color w:val="000000"/>
                <w:lang w:val="bs-Latn-BA" w:eastAsia="bs-Latn-BA"/>
              </w:rPr>
            </w:pPr>
            <w:r w:rsidRPr="00F31C4C">
              <w:rPr>
                <w:rFonts w:asciiTheme="minorHAnsi" w:hAnsiTheme="minorHAnsi" w:cs="Arial"/>
                <w:bCs/>
                <w:color w:val="000000"/>
                <w:lang w:val="bs-Latn-BA" w:eastAsia="bs-Latn-BA"/>
              </w:rPr>
              <w:t>Tuzlanski kanton</w:t>
            </w:r>
          </w:p>
        </w:tc>
        <w:tc>
          <w:tcPr>
            <w:tcW w:w="702" w:type="dxa"/>
          </w:tcPr>
          <w:p w:rsidR="00F16C5B" w:rsidRPr="00F31C4C" w:rsidRDefault="00F16C5B" w:rsidP="00ED082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bs-Latn-BA" w:eastAsia="bs-Latn-BA"/>
              </w:rPr>
            </w:pPr>
          </w:p>
        </w:tc>
        <w:tc>
          <w:tcPr>
            <w:tcW w:w="709"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0"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851"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992"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p>
        </w:tc>
      </w:tr>
      <w:tr w:rsidR="00F16C5B" w:rsidRPr="00F31C4C"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2" w:type="dxa"/>
          </w:tcPr>
          <w:p w:rsidR="00F16C5B" w:rsidRPr="00F31C4C" w:rsidRDefault="00F16C5B" w:rsidP="00ED0824">
            <w:pPr>
              <w:autoSpaceDE w:val="0"/>
              <w:autoSpaceDN w:val="0"/>
              <w:adjustRightInd w:val="0"/>
              <w:rPr>
                <w:rFonts w:asciiTheme="minorHAnsi" w:hAnsiTheme="minorHAnsi" w:cs="Arial"/>
                <w:color w:val="000000"/>
                <w:lang w:val="bs-Latn-BA" w:eastAsia="bs-Latn-BA"/>
              </w:rPr>
            </w:pPr>
            <w:r w:rsidRPr="00F31C4C">
              <w:rPr>
                <w:rFonts w:asciiTheme="minorHAnsi" w:hAnsiTheme="minorHAnsi" w:cs="Arial"/>
                <w:bCs/>
                <w:color w:val="000000"/>
                <w:lang w:val="bs-Latn-BA" w:eastAsia="bs-Latn-BA"/>
              </w:rPr>
              <w:t xml:space="preserve">Bosansko-podrinjski kanton </w:t>
            </w:r>
          </w:p>
        </w:tc>
        <w:tc>
          <w:tcPr>
            <w:tcW w:w="702"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850"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1"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992"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F16C5B" w:rsidRPr="00F31C4C" w:rsidTr="00ED0824">
        <w:trPr>
          <w:jc w:val="center"/>
        </w:trPr>
        <w:tc>
          <w:tcPr>
            <w:cnfStyle w:val="001000000000" w:firstRow="0" w:lastRow="0" w:firstColumn="1" w:lastColumn="0" w:oddVBand="0" w:evenVBand="0" w:oddHBand="0" w:evenHBand="0" w:firstRowFirstColumn="0" w:firstRowLastColumn="0" w:lastRowFirstColumn="0" w:lastRowLastColumn="0"/>
            <w:tcW w:w="3482" w:type="dxa"/>
          </w:tcPr>
          <w:p w:rsidR="00F16C5B" w:rsidRPr="00F31C4C" w:rsidRDefault="00F16C5B" w:rsidP="00ED0824">
            <w:pPr>
              <w:jc w:val="both"/>
              <w:rPr>
                <w:rFonts w:asciiTheme="minorHAnsi" w:hAnsiTheme="minorHAnsi" w:cs="Arial"/>
              </w:rPr>
            </w:pPr>
            <w:r w:rsidRPr="00F31C4C">
              <w:rPr>
                <w:rFonts w:asciiTheme="minorHAnsi" w:hAnsiTheme="minorHAnsi" w:cs="Arial"/>
                <w:bCs/>
                <w:color w:val="000000"/>
                <w:lang w:val="bs-Latn-BA" w:eastAsia="bs-Latn-BA"/>
              </w:rPr>
              <w:t>Unsko-sanski kanton</w:t>
            </w:r>
          </w:p>
        </w:tc>
        <w:tc>
          <w:tcPr>
            <w:tcW w:w="702"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850"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1"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992"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F16C5B" w:rsidRPr="00F31C4C"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2" w:type="dxa"/>
          </w:tcPr>
          <w:p w:rsidR="00F16C5B" w:rsidRPr="00F31C4C" w:rsidRDefault="00F16C5B" w:rsidP="00ED0824">
            <w:pPr>
              <w:jc w:val="both"/>
              <w:rPr>
                <w:rFonts w:asciiTheme="minorHAnsi" w:hAnsiTheme="minorHAnsi" w:cs="Arial"/>
              </w:rPr>
            </w:pPr>
            <w:r w:rsidRPr="00F31C4C">
              <w:rPr>
                <w:rFonts w:asciiTheme="minorHAnsi" w:hAnsiTheme="minorHAnsi" w:cs="Arial"/>
                <w:bCs/>
                <w:color w:val="000000"/>
                <w:lang w:val="bs-Latn-BA" w:eastAsia="bs-Latn-BA"/>
              </w:rPr>
              <w:t>Srednjobosanski kanton</w:t>
            </w:r>
          </w:p>
        </w:tc>
        <w:tc>
          <w:tcPr>
            <w:tcW w:w="702"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850"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1"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992"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F16C5B" w:rsidRPr="00F31C4C" w:rsidTr="00ED0824">
        <w:trPr>
          <w:jc w:val="center"/>
        </w:trPr>
        <w:tc>
          <w:tcPr>
            <w:cnfStyle w:val="001000000000" w:firstRow="0" w:lastRow="0" w:firstColumn="1" w:lastColumn="0" w:oddVBand="0" w:evenVBand="0" w:oddHBand="0" w:evenHBand="0" w:firstRowFirstColumn="0" w:firstRowLastColumn="0" w:lastRowFirstColumn="0" w:lastRowLastColumn="0"/>
            <w:tcW w:w="3482" w:type="dxa"/>
          </w:tcPr>
          <w:p w:rsidR="00F16C5B" w:rsidRPr="00F31C4C" w:rsidRDefault="00F16C5B" w:rsidP="00ED0824">
            <w:pPr>
              <w:autoSpaceDE w:val="0"/>
              <w:autoSpaceDN w:val="0"/>
              <w:adjustRightInd w:val="0"/>
              <w:rPr>
                <w:rFonts w:asciiTheme="minorHAnsi" w:hAnsiTheme="minorHAnsi" w:cs="Arial"/>
                <w:color w:val="000000"/>
                <w:lang w:val="bs-Latn-BA" w:eastAsia="bs-Latn-BA"/>
              </w:rPr>
            </w:pPr>
            <w:r w:rsidRPr="00F31C4C">
              <w:rPr>
                <w:rFonts w:asciiTheme="minorHAnsi" w:hAnsiTheme="minorHAnsi" w:cs="Arial"/>
                <w:bCs/>
                <w:color w:val="000000"/>
                <w:lang w:val="bs-Latn-BA" w:eastAsia="bs-Latn-BA"/>
              </w:rPr>
              <w:t>Kanton 10</w:t>
            </w:r>
          </w:p>
        </w:tc>
        <w:tc>
          <w:tcPr>
            <w:tcW w:w="702"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850"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x</w:t>
            </w:r>
          </w:p>
        </w:tc>
        <w:tc>
          <w:tcPr>
            <w:tcW w:w="851"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992"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F16C5B" w:rsidRPr="00F31C4C"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2" w:type="dxa"/>
          </w:tcPr>
          <w:p w:rsidR="00F16C5B" w:rsidRPr="00F31C4C" w:rsidRDefault="00F16C5B" w:rsidP="00ED0824">
            <w:pPr>
              <w:autoSpaceDE w:val="0"/>
              <w:autoSpaceDN w:val="0"/>
              <w:adjustRightInd w:val="0"/>
              <w:rPr>
                <w:rFonts w:asciiTheme="minorHAnsi" w:hAnsiTheme="minorHAnsi" w:cs="Arial"/>
                <w:color w:val="000000"/>
                <w:lang w:val="bs-Latn-BA" w:eastAsia="bs-Latn-BA"/>
              </w:rPr>
            </w:pPr>
            <w:r w:rsidRPr="00F31C4C">
              <w:rPr>
                <w:rFonts w:asciiTheme="minorHAnsi" w:hAnsiTheme="minorHAnsi" w:cs="Arial"/>
                <w:bCs/>
                <w:color w:val="000000"/>
                <w:lang w:val="bs-Latn-BA" w:eastAsia="bs-Latn-BA"/>
              </w:rPr>
              <w:t xml:space="preserve">Zeničko-dobojski kanton </w:t>
            </w:r>
          </w:p>
        </w:tc>
        <w:tc>
          <w:tcPr>
            <w:tcW w:w="702"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0"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851"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992"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F16C5B" w:rsidRPr="00F31C4C" w:rsidTr="00ED0824">
        <w:trPr>
          <w:trHeight w:val="353"/>
          <w:jc w:val="center"/>
        </w:trPr>
        <w:tc>
          <w:tcPr>
            <w:cnfStyle w:val="001000000000" w:firstRow="0" w:lastRow="0" w:firstColumn="1" w:lastColumn="0" w:oddVBand="0" w:evenVBand="0" w:oddHBand="0" w:evenHBand="0" w:firstRowFirstColumn="0" w:firstRowLastColumn="0" w:lastRowFirstColumn="0" w:lastRowLastColumn="0"/>
            <w:tcW w:w="3482" w:type="dxa"/>
          </w:tcPr>
          <w:p w:rsidR="00F16C5B" w:rsidRPr="00F31C4C" w:rsidRDefault="00F16C5B" w:rsidP="00ED0824">
            <w:pPr>
              <w:jc w:val="both"/>
              <w:rPr>
                <w:rFonts w:asciiTheme="minorHAnsi" w:hAnsiTheme="minorHAnsi" w:cs="Arial"/>
              </w:rPr>
            </w:pPr>
            <w:r w:rsidRPr="00F31C4C">
              <w:rPr>
                <w:rFonts w:asciiTheme="minorHAnsi" w:hAnsiTheme="minorHAnsi" w:cs="Arial"/>
                <w:bCs/>
                <w:color w:val="000000"/>
                <w:lang w:val="bs-Latn-BA" w:eastAsia="bs-Latn-BA"/>
              </w:rPr>
              <w:t>Hercegovačko-neretvanski kanton</w:t>
            </w:r>
          </w:p>
        </w:tc>
        <w:tc>
          <w:tcPr>
            <w:tcW w:w="702"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0"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851"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992"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F16C5B" w:rsidRPr="00F31C4C"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2" w:type="dxa"/>
          </w:tcPr>
          <w:p w:rsidR="00F16C5B" w:rsidRPr="00F31C4C" w:rsidRDefault="00F16C5B" w:rsidP="00ED0824">
            <w:pPr>
              <w:jc w:val="both"/>
              <w:rPr>
                <w:rFonts w:asciiTheme="minorHAnsi" w:hAnsiTheme="minorHAnsi" w:cs="Arial"/>
              </w:rPr>
            </w:pPr>
            <w:r w:rsidRPr="00F31C4C">
              <w:rPr>
                <w:rFonts w:asciiTheme="minorHAnsi" w:hAnsiTheme="minorHAnsi" w:cs="Arial"/>
                <w:bCs/>
                <w:color w:val="000000"/>
                <w:lang w:val="bs-Latn-BA" w:eastAsia="bs-Latn-BA"/>
              </w:rPr>
              <w:t>Zapadno-hercegovački kanton</w:t>
            </w:r>
          </w:p>
        </w:tc>
        <w:tc>
          <w:tcPr>
            <w:tcW w:w="702"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850"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1"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992"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F16C5B" w:rsidRPr="00F31C4C" w:rsidTr="00ED0824">
        <w:trPr>
          <w:jc w:val="center"/>
        </w:trPr>
        <w:tc>
          <w:tcPr>
            <w:cnfStyle w:val="001000000000" w:firstRow="0" w:lastRow="0" w:firstColumn="1" w:lastColumn="0" w:oddVBand="0" w:evenVBand="0" w:oddHBand="0" w:evenHBand="0" w:firstRowFirstColumn="0" w:firstRowLastColumn="0" w:lastRowFirstColumn="0" w:lastRowLastColumn="0"/>
            <w:tcW w:w="3482" w:type="dxa"/>
          </w:tcPr>
          <w:p w:rsidR="00F16C5B" w:rsidRPr="00F31C4C" w:rsidRDefault="00F16C5B" w:rsidP="00ED0824">
            <w:pPr>
              <w:jc w:val="both"/>
              <w:rPr>
                <w:rFonts w:asciiTheme="minorHAnsi" w:hAnsiTheme="minorHAnsi" w:cs="Arial"/>
              </w:rPr>
            </w:pPr>
            <w:r w:rsidRPr="00F31C4C">
              <w:rPr>
                <w:rFonts w:asciiTheme="minorHAnsi" w:hAnsiTheme="minorHAnsi" w:cs="Arial"/>
                <w:bCs/>
                <w:color w:val="000000"/>
                <w:lang w:val="bs-Latn-BA" w:eastAsia="bs-Latn-BA"/>
              </w:rPr>
              <w:t>Kanton Posavski</w:t>
            </w:r>
          </w:p>
        </w:tc>
        <w:tc>
          <w:tcPr>
            <w:tcW w:w="702"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850"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851"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992"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F16C5B" w:rsidRPr="00F31C4C" w:rsidTr="00ED0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2" w:type="dxa"/>
          </w:tcPr>
          <w:p w:rsidR="00F16C5B" w:rsidRPr="00F31C4C" w:rsidRDefault="00F16C5B" w:rsidP="00ED0824">
            <w:pPr>
              <w:jc w:val="both"/>
              <w:rPr>
                <w:rFonts w:asciiTheme="minorHAnsi" w:hAnsiTheme="minorHAnsi" w:cs="Arial"/>
              </w:rPr>
            </w:pPr>
            <w:r w:rsidRPr="00F31C4C">
              <w:rPr>
                <w:rFonts w:asciiTheme="minorHAnsi" w:hAnsiTheme="minorHAnsi" w:cs="Arial"/>
                <w:bCs/>
                <w:color w:val="000000"/>
                <w:lang w:val="bs-Latn-BA" w:eastAsia="bs-Latn-BA"/>
              </w:rPr>
              <w:t xml:space="preserve">Kanton Sarajevo - </w:t>
            </w:r>
          </w:p>
        </w:tc>
        <w:tc>
          <w:tcPr>
            <w:tcW w:w="702"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850"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x</w:t>
            </w:r>
          </w:p>
        </w:tc>
        <w:tc>
          <w:tcPr>
            <w:tcW w:w="851"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992" w:type="dxa"/>
          </w:tcPr>
          <w:p w:rsidR="00F16C5B" w:rsidRPr="00F31C4C" w:rsidRDefault="00F16C5B" w:rsidP="00ED08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F16C5B" w:rsidRPr="00F31C4C" w:rsidTr="00ED0824">
        <w:trPr>
          <w:jc w:val="center"/>
        </w:trPr>
        <w:tc>
          <w:tcPr>
            <w:cnfStyle w:val="001000000000" w:firstRow="0" w:lastRow="0" w:firstColumn="1" w:lastColumn="0" w:oddVBand="0" w:evenVBand="0" w:oddHBand="0" w:evenHBand="0" w:firstRowFirstColumn="0" w:firstRowLastColumn="0" w:lastRowFirstColumn="0" w:lastRowLastColumn="0"/>
            <w:tcW w:w="3482" w:type="dxa"/>
          </w:tcPr>
          <w:p w:rsidR="00F16C5B" w:rsidRPr="00F31C4C" w:rsidRDefault="00F16C5B" w:rsidP="00ED0824">
            <w:pPr>
              <w:jc w:val="right"/>
              <w:rPr>
                <w:rFonts w:asciiTheme="minorHAnsi" w:hAnsiTheme="minorHAnsi" w:cs="Arial"/>
                <w:b/>
              </w:rPr>
            </w:pPr>
            <w:r w:rsidRPr="00F31C4C">
              <w:rPr>
                <w:rFonts w:asciiTheme="minorHAnsi" w:hAnsiTheme="minorHAnsi" w:cs="Arial"/>
                <w:b/>
              </w:rPr>
              <w:lastRenderedPageBreak/>
              <w:t>Ukupno :9</w:t>
            </w:r>
          </w:p>
        </w:tc>
        <w:tc>
          <w:tcPr>
            <w:tcW w:w="702"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p>
        </w:tc>
        <w:tc>
          <w:tcPr>
            <w:tcW w:w="709"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p>
        </w:tc>
        <w:tc>
          <w:tcPr>
            <w:tcW w:w="709"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3</w:t>
            </w:r>
          </w:p>
        </w:tc>
        <w:tc>
          <w:tcPr>
            <w:tcW w:w="850"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6</w:t>
            </w:r>
          </w:p>
        </w:tc>
        <w:tc>
          <w:tcPr>
            <w:tcW w:w="851"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p>
        </w:tc>
        <w:tc>
          <w:tcPr>
            <w:tcW w:w="992" w:type="dxa"/>
          </w:tcPr>
          <w:p w:rsidR="00F16C5B" w:rsidRPr="00F31C4C" w:rsidRDefault="00F16C5B" w:rsidP="00ED08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p>
        </w:tc>
      </w:tr>
    </w:tbl>
    <w:p w:rsidR="00F0122D" w:rsidRDefault="00F0122D" w:rsidP="00F0122D">
      <w:pPr>
        <w:jc w:val="center"/>
        <w:rPr>
          <w:rFonts w:ascii="Arial" w:hAnsi="Arial" w:cs="Arial"/>
          <w:b/>
          <w:sz w:val="18"/>
          <w:szCs w:val="18"/>
        </w:rPr>
      </w:pPr>
    </w:p>
    <w:p w:rsidR="00F16C5B" w:rsidRPr="00387D0F" w:rsidRDefault="00387D0F" w:rsidP="00F0122D">
      <w:pPr>
        <w:jc w:val="center"/>
        <w:rPr>
          <w:rFonts w:ascii="Arial" w:hAnsi="Arial" w:cs="Arial"/>
          <w:b/>
          <w:sz w:val="18"/>
          <w:szCs w:val="18"/>
        </w:rPr>
      </w:pPr>
      <w:r w:rsidRPr="00387D0F">
        <w:rPr>
          <w:rFonts w:ascii="Arial" w:hAnsi="Arial" w:cs="Arial"/>
          <w:b/>
          <w:sz w:val="18"/>
          <w:szCs w:val="18"/>
        </w:rPr>
        <w:t xml:space="preserve">Tabela </w:t>
      </w:r>
      <w:r w:rsidR="00F0122D">
        <w:rPr>
          <w:rFonts w:ascii="Arial" w:hAnsi="Arial" w:cs="Arial"/>
          <w:b/>
          <w:sz w:val="18"/>
          <w:szCs w:val="18"/>
        </w:rPr>
        <w:t xml:space="preserve">15: Pregled mišljenja revizora o finansijskim izvještajima </w:t>
      </w:r>
      <w:r w:rsidR="00C652C3">
        <w:rPr>
          <w:rFonts w:ascii="Arial" w:hAnsi="Arial" w:cs="Arial"/>
          <w:b/>
          <w:sz w:val="18"/>
          <w:szCs w:val="18"/>
        </w:rPr>
        <w:t xml:space="preserve">po </w:t>
      </w:r>
      <w:r w:rsidR="00F0122D">
        <w:rPr>
          <w:rFonts w:ascii="Arial" w:hAnsi="Arial" w:cs="Arial"/>
          <w:b/>
          <w:sz w:val="18"/>
          <w:szCs w:val="18"/>
        </w:rPr>
        <w:t>kantona</w:t>
      </w:r>
    </w:p>
    <w:p w:rsidR="00F16C5B" w:rsidRPr="001C04AE" w:rsidRDefault="00F16C5B" w:rsidP="00F16C5B">
      <w:pPr>
        <w:spacing w:line="240" w:lineRule="auto"/>
        <w:jc w:val="both"/>
        <w:rPr>
          <w:rFonts w:ascii="Arial" w:hAnsi="Arial" w:cs="Arial"/>
          <w:b/>
        </w:rPr>
      </w:pPr>
      <w:r w:rsidRPr="001C04AE">
        <w:rPr>
          <w:rFonts w:ascii="Arial" w:hAnsi="Arial" w:cs="Arial"/>
          <w:b/>
        </w:rPr>
        <w:t xml:space="preserve">Izvještaj o reviziji finansijskih izvještaja Budžeta Tuzlanskog kantona </w:t>
      </w:r>
      <w:r w:rsidRPr="0080061C">
        <w:rPr>
          <w:rFonts w:ascii="Arial" w:hAnsi="Arial" w:cs="Arial"/>
          <w:b/>
        </w:rPr>
        <w:t xml:space="preserve">za </w:t>
      </w:r>
      <w:r w:rsidR="007419A5" w:rsidRPr="0080061C">
        <w:rPr>
          <w:rFonts w:ascii="Arial" w:hAnsi="Arial" w:cs="Arial"/>
          <w:b/>
        </w:rPr>
        <w:t xml:space="preserve"> 2013. godinu</w:t>
      </w:r>
    </w:p>
    <w:p w:rsidR="00F16C5B" w:rsidRDefault="00F16C5B" w:rsidP="00F16C5B">
      <w:pPr>
        <w:jc w:val="both"/>
        <w:rPr>
          <w:rFonts w:ascii="Arial" w:hAnsi="Arial" w:cs="Arial"/>
        </w:rPr>
      </w:pPr>
      <w:r w:rsidRPr="00D31058">
        <w:rPr>
          <w:rFonts w:ascii="Arial" w:hAnsi="Arial" w:cs="Arial"/>
        </w:rPr>
        <w:t xml:space="preserve">Sva revizorska zapažanja Ured je prikazao u </w:t>
      </w:r>
      <w:r w:rsidRPr="00103CDF">
        <w:rPr>
          <w:rFonts w:ascii="Arial" w:hAnsi="Arial" w:cs="Arial"/>
        </w:rPr>
        <w:t>Izvještaju o reviziji finansijskih izvještaja Bu</w:t>
      </w:r>
      <w:r>
        <w:rPr>
          <w:rFonts w:ascii="Arial" w:hAnsi="Arial" w:cs="Arial"/>
        </w:rPr>
        <w:t>džeta Tuzlanskog kantona za 2013</w:t>
      </w:r>
      <w:r w:rsidRPr="00103CDF">
        <w:rPr>
          <w:rFonts w:ascii="Arial" w:hAnsi="Arial" w:cs="Arial"/>
        </w:rPr>
        <w:t xml:space="preserve">. </w:t>
      </w:r>
      <w:r w:rsidRPr="00D31058">
        <w:rPr>
          <w:rFonts w:ascii="Arial" w:hAnsi="Arial" w:cs="Arial"/>
        </w:rPr>
        <w:t>godinu</w:t>
      </w:r>
      <w:r w:rsidR="007419A5">
        <w:rPr>
          <w:rFonts w:ascii="Arial" w:hAnsi="Arial" w:cs="Arial"/>
        </w:rPr>
        <w:t xml:space="preserve"> </w:t>
      </w:r>
      <w:r w:rsidR="007419A5" w:rsidRPr="002A3410">
        <w:rPr>
          <w:dstrike/>
        </w:rPr>
        <w:footnoteReference w:id="25"/>
      </w:r>
      <w:r w:rsidR="007419A5" w:rsidRPr="002A3410">
        <w:rPr>
          <w:rFonts w:ascii="Arial" w:hAnsi="Arial" w:cs="Arial"/>
          <w:dstrike/>
        </w:rPr>
        <w:t xml:space="preserve"> </w:t>
      </w:r>
      <w:r>
        <w:rPr>
          <w:rFonts w:ascii="Arial" w:hAnsi="Arial" w:cs="Arial"/>
        </w:rPr>
        <w:t>koji je objavljen 29.10.2014</w:t>
      </w:r>
      <w:r w:rsidRPr="00D31058">
        <w:rPr>
          <w:rFonts w:ascii="Arial" w:hAnsi="Arial" w:cs="Arial"/>
        </w:rPr>
        <w:t xml:space="preserve">. g. i dostavljen predsjedniku Skupštine, premijeru i ministru finansija Tuzlanskog kantona. Glavni revizor je u skladu sa zakonom obavezao rukovodstvo kantona da u roku od 60 dana od dana prijema obavijesti Ured o preduzetim aktivnostima na realizaciji datih preporuka u u cilju prevazilaženja nepravilnosti koje su identifikovane u revizorskom izvještaju. Vlada je </w:t>
      </w:r>
      <w:r>
        <w:rPr>
          <w:rFonts w:ascii="Arial" w:hAnsi="Arial" w:cs="Arial"/>
        </w:rPr>
        <w:t>4.11.2014</w:t>
      </w:r>
      <w:r w:rsidRPr="00D31058">
        <w:rPr>
          <w:rFonts w:ascii="Arial" w:hAnsi="Arial" w:cs="Arial"/>
        </w:rPr>
        <w:t>.g razmotrila konačni izvještaj i pokrenula postupak utvrđivanja Program mjera za otklanjanje propusta i nepravilnosti u finansijskim</w:t>
      </w:r>
      <w:r>
        <w:rPr>
          <w:rFonts w:ascii="Arial" w:hAnsi="Arial" w:cs="Arial"/>
        </w:rPr>
        <w:t xml:space="preserve"> Izvještajima Budžeta TK za 2013</w:t>
      </w:r>
      <w:r w:rsidRPr="00D31058">
        <w:rPr>
          <w:rFonts w:ascii="Arial" w:hAnsi="Arial" w:cs="Arial"/>
        </w:rPr>
        <w:t xml:space="preserve">. g. </w:t>
      </w:r>
    </w:p>
    <w:p w:rsidR="00F16C5B" w:rsidRDefault="00F16C5B" w:rsidP="00F16C5B">
      <w:pPr>
        <w:jc w:val="both"/>
        <w:rPr>
          <w:rFonts w:ascii="Arial" w:hAnsi="Arial" w:cs="Arial"/>
        </w:rPr>
      </w:pPr>
      <w:r>
        <w:rPr>
          <w:rFonts w:ascii="Arial" w:hAnsi="Arial" w:cs="Arial"/>
        </w:rPr>
        <w:t>Program mjera je od strane Vlade usvojen i upućen na razmatranje u Skupštinu.</w:t>
      </w:r>
    </w:p>
    <w:p w:rsidR="00F16C5B" w:rsidRPr="00436E41" w:rsidRDefault="00F16C5B" w:rsidP="00F16C5B">
      <w:pPr>
        <w:jc w:val="both"/>
        <w:rPr>
          <w:rFonts w:ascii="Arial" w:hAnsi="Arial" w:cs="Arial"/>
        </w:rPr>
      </w:pPr>
      <w:r w:rsidRPr="00D31058">
        <w:rPr>
          <w:rFonts w:ascii="Arial" w:hAnsi="Arial" w:cs="Arial"/>
        </w:rPr>
        <w:t xml:space="preserve">Ured za reviziju </w:t>
      </w:r>
      <w:r>
        <w:rPr>
          <w:rFonts w:ascii="Arial" w:hAnsi="Arial" w:cs="Arial"/>
        </w:rPr>
        <w:t xml:space="preserve"> FBiH </w:t>
      </w:r>
      <w:r w:rsidRPr="00D31058">
        <w:rPr>
          <w:rFonts w:ascii="Arial" w:hAnsi="Arial" w:cs="Arial"/>
        </w:rPr>
        <w:t xml:space="preserve">je za Tuzlanski kanton dao </w:t>
      </w:r>
      <w:r w:rsidRPr="00436E41">
        <w:rPr>
          <w:rFonts w:ascii="Arial" w:hAnsi="Arial" w:cs="Arial"/>
          <w:b/>
        </w:rPr>
        <w:t>mišljenje sa rezervom</w:t>
      </w:r>
    </w:p>
    <w:p w:rsidR="00F16C5B" w:rsidRDefault="00F16C5B" w:rsidP="00F16C5B">
      <w:pPr>
        <w:jc w:val="both"/>
        <w:rPr>
          <w:rFonts w:ascii="Arial" w:hAnsi="Arial" w:cs="Arial"/>
        </w:rPr>
      </w:pPr>
      <w:r w:rsidRPr="00D31058">
        <w:rPr>
          <w:rFonts w:ascii="Arial" w:hAnsi="Arial" w:cs="Arial"/>
        </w:rPr>
        <w:t>Osnova za davanje mišljenja sa rezervom za Tuzlanski kanton je sadržana u 4 osnovne primjedbe:</w:t>
      </w:r>
    </w:p>
    <w:p w:rsidR="00F16C5B" w:rsidRPr="00EA0045" w:rsidRDefault="00F16C5B" w:rsidP="00F16C5B">
      <w:pPr>
        <w:jc w:val="both"/>
        <w:rPr>
          <w:rFonts w:ascii="Arial" w:hAnsi="Arial" w:cs="Arial"/>
        </w:rPr>
      </w:pPr>
      <w:r w:rsidRPr="00EA0045">
        <w:rPr>
          <w:rFonts w:ascii="Arial" w:hAnsi="Arial" w:cs="Arial"/>
        </w:rPr>
        <w:t xml:space="preserve">Osnova za izražavanje mišljenja: </w:t>
      </w:r>
    </w:p>
    <w:p w:rsidR="00F16C5B" w:rsidRPr="00EA0045" w:rsidRDefault="00F16C5B" w:rsidP="00F16C5B">
      <w:pPr>
        <w:jc w:val="both"/>
        <w:rPr>
          <w:rFonts w:ascii="Arial" w:hAnsi="Arial" w:cs="Arial"/>
        </w:rPr>
      </w:pPr>
      <w:r w:rsidRPr="00EA0045">
        <w:rPr>
          <w:rFonts w:ascii="Arial" w:hAnsi="Arial" w:cs="Arial"/>
        </w:rPr>
        <w:t xml:space="preserve">1. Nisu poštovane odredbe članova 4., 22. i 23. Zakona o budžetima u FBiH, jer nije vršeno usaglašavanje rashoda sa ostvarenim prihodima, što je imalo za posljedicu ostvareni deficit za 2013. godinu u iznosu od 35.719.513 KM i akumulirani deficit od 99.360.292 KM (tačka 5.2.4. Izvještaja); </w:t>
      </w:r>
    </w:p>
    <w:p w:rsidR="00F16C5B" w:rsidRPr="00EA0045" w:rsidRDefault="00F16C5B" w:rsidP="00F16C5B">
      <w:pPr>
        <w:jc w:val="both"/>
        <w:rPr>
          <w:rFonts w:ascii="Arial" w:hAnsi="Arial" w:cs="Arial"/>
        </w:rPr>
      </w:pPr>
      <w:r w:rsidRPr="00EA0045">
        <w:rPr>
          <w:rFonts w:ascii="Arial" w:hAnsi="Arial" w:cs="Arial"/>
        </w:rPr>
        <w:t xml:space="preserve">2. Svi rashodi i izdaci nisu evidentirani u periodu na koji se odnose, zbog čega se ne može potvrditi finansijski rezultat za ukupan iznos od 2.389.328 KM. Navedeno se odnosi na ostvareno prekoračenje budžeta iskazano na poziciji kratkoročno razgraničenih rashoda (589.328 KM), a ne na odgovarajućoj poziciji troškova, i troškove za JP Šume TK d.d. Kladanj (1.800.000 KM) koji nisu iskazani u finansijskim izvještajima za 2013. godinu (tačka 5., 5.2.3., 5.2.4. i 6.1. Izvještaja); </w:t>
      </w:r>
    </w:p>
    <w:p w:rsidR="00F16C5B" w:rsidRPr="00EA0045" w:rsidRDefault="00F16C5B" w:rsidP="00F16C5B">
      <w:pPr>
        <w:jc w:val="both"/>
        <w:rPr>
          <w:rFonts w:ascii="Arial" w:hAnsi="Arial" w:cs="Arial"/>
        </w:rPr>
      </w:pPr>
      <w:r w:rsidRPr="00EA0045">
        <w:rPr>
          <w:rFonts w:ascii="Arial" w:hAnsi="Arial" w:cs="Arial"/>
        </w:rPr>
        <w:t xml:space="preserve">3. Raspodjela sredstava tekućih transfera neprofitnim organizacijama u iznosu od 1.013.332 KM izvršena je suprotno odredbama Zakona o izvršenju budžeta Tuzlanskog kantona za 2013. godinu, jer nisu dosljedno primjenjeni propisani kriteriji za raspodjelu sredstava (za transfer Vlade TK vjerskim zajednicama u iznosu od 152.114 KM i transfer Ministarstva za boračka pitanja za boračke populacije u iznosu od 861.218 KM) (tačka 5.2.3 Izvještaja); </w:t>
      </w:r>
    </w:p>
    <w:p w:rsidR="00F16C5B" w:rsidRPr="00EA0045" w:rsidRDefault="00F16C5B" w:rsidP="00F16C5B">
      <w:pPr>
        <w:jc w:val="both"/>
        <w:rPr>
          <w:rFonts w:ascii="Arial" w:hAnsi="Arial" w:cs="Arial"/>
        </w:rPr>
      </w:pPr>
      <w:r w:rsidRPr="00EA0045">
        <w:rPr>
          <w:rFonts w:ascii="Arial" w:hAnsi="Arial" w:cs="Arial"/>
        </w:rPr>
        <w:t xml:space="preserve">4. Nije izvršeno usaglašavanje prikupljenih a nerealiziranih namjenskih sredstava iskazanih na poziciji razgraničenih prihoda sa stanjem novčanih sredstava na žiro računu. Namjenska sredstva nisu korištena za propisane namjene, što je imalo za posljedicu nerealno iskazivanje istih (tačka 6.2. Izvještaja). </w:t>
      </w:r>
    </w:p>
    <w:p w:rsidR="00F16C5B" w:rsidRPr="00D31058" w:rsidRDefault="00F16C5B" w:rsidP="00F16C5B">
      <w:pPr>
        <w:jc w:val="both"/>
        <w:rPr>
          <w:rFonts w:ascii="Arial" w:hAnsi="Arial" w:cs="Arial"/>
        </w:rPr>
      </w:pPr>
      <w:r w:rsidRPr="00D31058">
        <w:rPr>
          <w:rFonts w:ascii="Arial" w:hAnsi="Arial" w:cs="Arial"/>
        </w:rPr>
        <w:t>Federalni revizori su u svom izvještaju naveli određen broj propusta</w:t>
      </w:r>
      <w:r w:rsidR="00E3385C">
        <w:rPr>
          <w:rFonts w:ascii="Arial" w:hAnsi="Arial" w:cs="Arial"/>
        </w:rPr>
        <w:t>,</w:t>
      </w:r>
      <w:r w:rsidRPr="00D31058">
        <w:rPr>
          <w:rFonts w:ascii="Arial" w:hAnsi="Arial" w:cs="Arial"/>
        </w:rPr>
        <w:t xml:space="preserve"> i nepravilnosti a u cilju otklanjanja istih su dali i </w:t>
      </w:r>
      <w:r>
        <w:rPr>
          <w:rFonts w:ascii="Arial" w:hAnsi="Arial" w:cs="Arial"/>
        </w:rPr>
        <w:t>16 preporuka</w:t>
      </w:r>
      <w:r w:rsidRPr="00D31058">
        <w:rPr>
          <w:rFonts w:ascii="Arial" w:hAnsi="Arial" w:cs="Arial"/>
        </w:rPr>
        <w:t xml:space="preserve">. </w:t>
      </w:r>
    </w:p>
    <w:p w:rsidR="00F16C5B" w:rsidRDefault="00F16C5B" w:rsidP="00F16C5B">
      <w:pPr>
        <w:jc w:val="both"/>
        <w:rPr>
          <w:rFonts w:ascii="Arial" w:hAnsi="Arial" w:cs="Arial"/>
        </w:rPr>
      </w:pPr>
      <w:r>
        <w:rPr>
          <w:rFonts w:ascii="Arial" w:hAnsi="Arial" w:cs="Arial"/>
        </w:rPr>
        <w:lastRenderedPageBreak/>
        <w:t xml:space="preserve">Poredeći sa prethodnim godinama zapažamo da se broj grešaka smanjio što </w:t>
      </w:r>
      <w:r w:rsidRPr="00D31058">
        <w:rPr>
          <w:rFonts w:ascii="Arial" w:hAnsi="Arial" w:cs="Arial"/>
        </w:rPr>
        <w:t xml:space="preserve"> kada je trošenje budžetskih sredstava u pitanju, može</w:t>
      </w:r>
      <w:r>
        <w:rPr>
          <w:rFonts w:ascii="Arial" w:hAnsi="Arial" w:cs="Arial"/>
        </w:rPr>
        <w:t xml:space="preserve"> značiti da je postignuut </w:t>
      </w:r>
      <w:r w:rsidRPr="00D31058">
        <w:rPr>
          <w:rFonts w:ascii="Arial" w:hAnsi="Arial" w:cs="Arial"/>
        </w:rPr>
        <w:t>napre</w:t>
      </w:r>
      <w:r>
        <w:rPr>
          <w:rFonts w:ascii="Arial" w:hAnsi="Arial" w:cs="Arial"/>
        </w:rPr>
        <w:t>dak. Međutim i u ovom izvještajnom periodu konstatovana je najkrupnija primjedba i dalje prisutna</w:t>
      </w:r>
      <w:r w:rsidR="004A4836">
        <w:rPr>
          <w:rFonts w:ascii="Arial" w:hAnsi="Arial" w:cs="Arial"/>
        </w:rPr>
        <w:t xml:space="preserve"> tako da je  je  Vlada utvrdila</w:t>
      </w:r>
      <w:r>
        <w:rPr>
          <w:rFonts w:ascii="Arial" w:hAnsi="Arial" w:cs="Arial"/>
        </w:rPr>
        <w:t>, a Skupština usvojila Budžet uz kršenje zakona o budžetu uz enorman deficit.</w:t>
      </w:r>
    </w:p>
    <w:p w:rsidR="00F16C5B" w:rsidRPr="00D31058" w:rsidRDefault="00F16C5B" w:rsidP="00F16C5B">
      <w:pPr>
        <w:jc w:val="both"/>
        <w:rPr>
          <w:rFonts w:ascii="Arial" w:hAnsi="Arial" w:cs="Arial"/>
        </w:rPr>
      </w:pPr>
      <w:r w:rsidRPr="00D31058">
        <w:rPr>
          <w:rFonts w:ascii="Arial" w:hAnsi="Arial" w:cs="Arial"/>
        </w:rPr>
        <w:t>I pored navedenih propusta Finansijski izvještaji Budžeta Tuzlanskog kantona, prema mišljenju revizora po svim bitnim pitanjima, prikazali istinito i objektivno, stanje imo</w:t>
      </w:r>
      <w:r>
        <w:rPr>
          <w:rFonts w:ascii="Arial" w:hAnsi="Arial" w:cs="Arial"/>
        </w:rPr>
        <w:t xml:space="preserve">vine i obaveza na dan 31.12.2013 </w:t>
      </w:r>
      <w:r w:rsidRPr="00D31058">
        <w:rPr>
          <w:rFonts w:ascii="Arial" w:hAnsi="Arial" w:cs="Arial"/>
        </w:rPr>
        <w:t>godine, rezultate poslovanja i izvršenja budžeta</w:t>
      </w:r>
      <w:r>
        <w:rPr>
          <w:rFonts w:ascii="Arial" w:hAnsi="Arial" w:cs="Arial"/>
        </w:rPr>
        <w:t xml:space="preserve"> za 2013</w:t>
      </w:r>
      <w:r w:rsidRPr="00D31058">
        <w:rPr>
          <w:rFonts w:ascii="Arial" w:hAnsi="Arial" w:cs="Arial"/>
        </w:rPr>
        <w:t xml:space="preserve">. godinu i </w:t>
      </w:r>
      <w:r>
        <w:rPr>
          <w:rFonts w:ascii="Arial" w:hAnsi="Arial" w:cs="Arial"/>
        </w:rPr>
        <w:t xml:space="preserve">osim u navedenim primjedbamaa </w:t>
      </w:r>
      <w:r w:rsidRPr="00D31058">
        <w:rPr>
          <w:rFonts w:ascii="Arial" w:hAnsi="Arial" w:cs="Arial"/>
        </w:rPr>
        <w:t xml:space="preserve">bili usklađeni sa važećom zakonskom regulativom.   </w:t>
      </w:r>
    </w:p>
    <w:p w:rsidR="00F16C5B" w:rsidRPr="00D31058" w:rsidRDefault="00F16C5B" w:rsidP="00F16C5B">
      <w:pPr>
        <w:jc w:val="both"/>
        <w:rPr>
          <w:rFonts w:ascii="Arial" w:hAnsi="Arial" w:cs="Arial"/>
        </w:rPr>
      </w:pPr>
      <w:r w:rsidRPr="00D31058">
        <w:rPr>
          <w:rFonts w:ascii="Arial" w:hAnsi="Arial" w:cs="Arial"/>
        </w:rPr>
        <w:t xml:space="preserve">Dobru praksu predstavlja to što će Revizorski izvještaj </w:t>
      </w:r>
      <w:r>
        <w:rPr>
          <w:rFonts w:ascii="Arial" w:hAnsi="Arial" w:cs="Arial"/>
        </w:rPr>
        <w:t xml:space="preserve">i ove godine </w:t>
      </w:r>
      <w:r w:rsidRPr="00D31058">
        <w:rPr>
          <w:rFonts w:ascii="Arial" w:hAnsi="Arial" w:cs="Arial"/>
        </w:rPr>
        <w:t>bit</w:t>
      </w:r>
      <w:r>
        <w:rPr>
          <w:rFonts w:ascii="Arial" w:hAnsi="Arial" w:cs="Arial"/>
        </w:rPr>
        <w:t>i</w:t>
      </w:r>
      <w:r w:rsidRPr="00D31058">
        <w:rPr>
          <w:rFonts w:ascii="Arial" w:hAnsi="Arial" w:cs="Arial"/>
        </w:rPr>
        <w:t xml:space="preserve"> dostavljen i Tužilaštvu Tuzlanskog kantona, kako bi se vidjelo da li je u finansijskom poslovanju institucija Tuzlanskog kantona bilo zakonom zabranjenih radnji. </w:t>
      </w:r>
      <w:r>
        <w:rPr>
          <w:rFonts w:ascii="Arial" w:hAnsi="Arial" w:cs="Arial"/>
        </w:rPr>
        <w:t>U prošlim periodima nikakvi postupci od strane sudkih institucija nisu pokretani.</w:t>
      </w:r>
    </w:p>
    <w:p w:rsidR="00F16C5B" w:rsidRDefault="00F16C5B" w:rsidP="00F16C5B">
      <w:pPr>
        <w:jc w:val="both"/>
        <w:rPr>
          <w:rFonts w:ascii="Arial" w:hAnsi="Arial" w:cs="Arial"/>
        </w:rPr>
      </w:pPr>
      <w:r>
        <w:rPr>
          <w:rFonts w:ascii="Arial" w:hAnsi="Arial" w:cs="Arial"/>
        </w:rPr>
        <w:t>U revizorskom izvještaju revizori se redovno osvrću i na postupanje vlasti po preporukama revizora iz prethodnog izvještaja a naredni prikaz je sačinjen na osnovu pokazatelja iz prethodnih revizorskih izvještaja.</w:t>
      </w:r>
    </w:p>
    <w:p w:rsidR="00F16C5B" w:rsidRDefault="00F16C5B" w:rsidP="00F16C5B">
      <w:pPr>
        <w:spacing w:line="240" w:lineRule="auto"/>
        <w:jc w:val="center"/>
        <w:rPr>
          <w:rFonts w:ascii="Arial" w:hAnsi="Arial" w:cs="Arial"/>
        </w:rPr>
      </w:pPr>
    </w:p>
    <w:p w:rsidR="00F16C5B" w:rsidRDefault="00F16C5B" w:rsidP="00F16C5B">
      <w:pPr>
        <w:spacing w:line="240" w:lineRule="auto"/>
        <w:jc w:val="both"/>
        <w:rPr>
          <w:rFonts w:ascii="Arial" w:hAnsi="Arial" w:cs="Arial"/>
        </w:rPr>
      </w:pPr>
      <w:r>
        <w:rPr>
          <w:noProof/>
          <w:lang w:eastAsia="bs-Latn-BA"/>
        </w:rPr>
        <w:drawing>
          <wp:inline distT="0" distB="0" distL="0" distR="0" wp14:anchorId="5F5F4A56" wp14:editId="65B3B256">
            <wp:extent cx="4824413" cy="2743200"/>
            <wp:effectExtent l="0" t="0" r="1460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0122D" w:rsidRPr="00BB465A" w:rsidRDefault="00F0122D" w:rsidP="00F0122D">
      <w:pPr>
        <w:spacing w:before="120" w:after="0" w:line="240" w:lineRule="auto"/>
        <w:jc w:val="center"/>
        <w:rPr>
          <w:rFonts w:ascii="Arial" w:eastAsia="Times New Roman" w:hAnsi="Arial" w:cs="Arial"/>
          <w:sz w:val="20"/>
          <w:szCs w:val="20"/>
          <w:lang w:val="hr-HR" w:eastAsia="hr-HR"/>
        </w:rPr>
      </w:pPr>
      <w:bookmarkStart w:id="17" w:name="_GoBack"/>
      <w:r>
        <w:rPr>
          <w:rFonts w:ascii="Arial" w:hAnsi="Arial" w:cs="Arial"/>
          <w:b/>
          <w:sz w:val="18"/>
          <w:szCs w:val="18"/>
        </w:rPr>
        <w:t>Grafikon 1</w:t>
      </w:r>
      <w:r>
        <w:rPr>
          <w:rFonts w:ascii="Arial" w:hAnsi="Arial" w:cs="Arial"/>
          <w:b/>
          <w:sz w:val="18"/>
          <w:szCs w:val="18"/>
        </w:rPr>
        <w:t>5</w:t>
      </w:r>
    </w:p>
    <w:bookmarkEnd w:id="17"/>
    <w:p w:rsidR="00F16C5B" w:rsidRDefault="00F16C5B" w:rsidP="00F16C5B">
      <w:pPr>
        <w:spacing w:line="240" w:lineRule="auto"/>
        <w:jc w:val="both"/>
        <w:rPr>
          <w:rFonts w:ascii="Arial" w:hAnsi="Arial" w:cs="Arial"/>
        </w:rPr>
      </w:pPr>
    </w:p>
    <w:p w:rsidR="00F16C5B" w:rsidRDefault="00F16C5B" w:rsidP="00F16C5B">
      <w:pPr>
        <w:jc w:val="both"/>
        <w:rPr>
          <w:rFonts w:ascii="Arial" w:hAnsi="Arial" w:cs="Arial"/>
        </w:rPr>
      </w:pPr>
      <w:r>
        <w:rPr>
          <w:rFonts w:ascii="Arial" w:hAnsi="Arial" w:cs="Arial"/>
        </w:rPr>
        <w:t>U posljednjem izvještaju je navedeno da je u potpunosti se postupilo po revizorovim preporukama iz 2012. godine samo u 5 slučajeva, po 1</w:t>
      </w:r>
      <w:r w:rsidRPr="00D31058">
        <w:rPr>
          <w:rFonts w:ascii="Arial" w:hAnsi="Arial" w:cs="Arial"/>
        </w:rPr>
        <w:t xml:space="preserve"> preporu</w:t>
      </w:r>
      <w:r>
        <w:rPr>
          <w:rFonts w:ascii="Arial" w:hAnsi="Arial" w:cs="Arial"/>
        </w:rPr>
        <w:t xml:space="preserve">ci </w:t>
      </w:r>
      <w:r w:rsidRPr="00D31058">
        <w:rPr>
          <w:rFonts w:ascii="Arial" w:hAnsi="Arial" w:cs="Arial"/>
        </w:rPr>
        <w:t>je djelimično</w:t>
      </w:r>
      <w:r w:rsidRPr="003C3002">
        <w:rPr>
          <w:rFonts w:ascii="Arial" w:hAnsi="Arial" w:cs="Arial"/>
        </w:rPr>
        <w:t xml:space="preserve"> </w:t>
      </w:r>
      <w:r w:rsidRPr="00D31058">
        <w:rPr>
          <w:rFonts w:ascii="Arial" w:hAnsi="Arial" w:cs="Arial"/>
        </w:rPr>
        <w:t>postupljeno</w:t>
      </w:r>
      <w:r>
        <w:rPr>
          <w:rFonts w:ascii="Arial" w:hAnsi="Arial" w:cs="Arial"/>
        </w:rPr>
        <w:t xml:space="preserve">, a čak po 11 </w:t>
      </w:r>
      <w:r w:rsidRPr="00D31058">
        <w:rPr>
          <w:rFonts w:ascii="Arial" w:hAnsi="Arial" w:cs="Arial"/>
        </w:rPr>
        <w:t>nije uopšte postupljeno</w:t>
      </w:r>
      <w:r>
        <w:rPr>
          <w:rFonts w:ascii="Arial" w:hAnsi="Arial" w:cs="Arial"/>
        </w:rPr>
        <w:t>.</w:t>
      </w:r>
      <w:r w:rsidRPr="003C3002">
        <w:rPr>
          <w:rFonts w:ascii="Arial" w:hAnsi="Arial" w:cs="Arial"/>
        </w:rPr>
        <w:t xml:space="preserve"> </w:t>
      </w:r>
      <w:r>
        <w:rPr>
          <w:rFonts w:ascii="Arial" w:hAnsi="Arial" w:cs="Arial"/>
        </w:rPr>
        <w:t xml:space="preserve"> Gornji grafik pokazuje da je broj preporuka po kojima se postupa u porastu u odnosu na prethodnu godinu i da je broj preporuka po kojima nije nikako postuljeno u padu, </w:t>
      </w:r>
    </w:p>
    <w:p w:rsidR="00F16C5B" w:rsidRPr="00D31058" w:rsidRDefault="00F16C5B" w:rsidP="00F16C5B">
      <w:pPr>
        <w:jc w:val="both"/>
        <w:rPr>
          <w:rFonts w:ascii="Arial" w:hAnsi="Arial" w:cs="Arial"/>
        </w:rPr>
      </w:pPr>
      <w:r>
        <w:rPr>
          <w:rFonts w:ascii="Arial" w:hAnsi="Arial" w:cs="Arial"/>
        </w:rPr>
        <w:t>Ipak p</w:t>
      </w:r>
      <w:r w:rsidRPr="00D31058">
        <w:rPr>
          <w:rFonts w:ascii="Arial" w:hAnsi="Arial" w:cs="Arial"/>
        </w:rPr>
        <w:t xml:space="preserve">odatak da Vlada </w:t>
      </w:r>
      <w:r>
        <w:rPr>
          <w:rFonts w:ascii="Arial" w:hAnsi="Arial" w:cs="Arial"/>
        </w:rPr>
        <w:t xml:space="preserve">nije </w:t>
      </w:r>
      <w:r w:rsidRPr="00D31058">
        <w:rPr>
          <w:rFonts w:ascii="Arial" w:hAnsi="Arial" w:cs="Arial"/>
        </w:rPr>
        <w:t xml:space="preserve">postupila po </w:t>
      </w:r>
      <w:r>
        <w:rPr>
          <w:rFonts w:ascii="Arial" w:hAnsi="Arial" w:cs="Arial"/>
        </w:rPr>
        <w:t>11 preporuka</w:t>
      </w:r>
      <w:r w:rsidRPr="00D31058">
        <w:rPr>
          <w:rFonts w:ascii="Arial" w:hAnsi="Arial" w:cs="Arial"/>
        </w:rPr>
        <w:t xml:space="preserve"> revizora, govori da </w:t>
      </w:r>
      <w:r w:rsidRPr="00F31C4C">
        <w:rPr>
          <w:rFonts w:ascii="Arial" w:hAnsi="Arial" w:cs="Arial"/>
        </w:rPr>
        <w:t xml:space="preserve">nije realizovala vlastite mjere za otklanjanje nedostataka koje je uočio revizor. Zbog toga </w:t>
      </w:r>
      <w:r>
        <w:rPr>
          <w:rFonts w:ascii="Arial" w:hAnsi="Arial" w:cs="Arial"/>
        </w:rPr>
        <w:t xml:space="preserve">u </w:t>
      </w:r>
      <w:r w:rsidRPr="00F31C4C">
        <w:rPr>
          <w:rFonts w:ascii="Arial" w:hAnsi="Arial" w:cs="Arial"/>
        </w:rPr>
        <w:t>postup</w:t>
      </w:r>
      <w:r>
        <w:rPr>
          <w:rFonts w:ascii="Arial" w:hAnsi="Arial" w:cs="Arial"/>
        </w:rPr>
        <w:t xml:space="preserve">ku </w:t>
      </w:r>
      <w:r w:rsidRPr="00D31058">
        <w:rPr>
          <w:rFonts w:ascii="Arial" w:hAnsi="Arial" w:cs="Arial"/>
        </w:rPr>
        <w:t xml:space="preserve"> evaluacije i izvještavanja </w:t>
      </w:r>
      <w:r>
        <w:rPr>
          <w:rFonts w:ascii="Arial" w:hAnsi="Arial" w:cs="Arial"/>
        </w:rPr>
        <w:t xml:space="preserve">mjera Vlada treba striktno tražiti veću odgovornost i izvršenje mjera </w:t>
      </w:r>
      <w:r w:rsidRPr="00D31058">
        <w:rPr>
          <w:rFonts w:ascii="Arial" w:hAnsi="Arial" w:cs="Arial"/>
        </w:rPr>
        <w:t>i ne čekati da neizvršenje ponovo konstatuje revizor.</w:t>
      </w:r>
    </w:p>
    <w:p w:rsidR="00F16C5B" w:rsidRDefault="00F16C5B" w:rsidP="00F16C5B">
      <w:pPr>
        <w:spacing w:line="240" w:lineRule="auto"/>
        <w:jc w:val="both"/>
        <w:rPr>
          <w:rFonts w:ascii="Arial" w:hAnsi="Arial" w:cs="Arial"/>
        </w:rPr>
      </w:pPr>
      <w:r>
        <w:rPr>
          <w:rFonts w:ascii="Arial" w:hAnsi="Arial" w:cs="Arial"/>
        </w:rPr>
        <w:lastRenderedPageBreak/>
        <w:t>Obzirom da je za</w:t>
      </w:r>
      <w:r w:rsidRPr="00D31058">
        <w:rPr>
          <w:rFonts w:ascii="Arial" w:hAnsi="Arial" w:cs="Arial"/>
        </w:rPr>
        <w:t xml:space="preserve"> realizaciju mjera iz Programa </w:t>
      </w:r>
      <w:r>
        <w:rPr>
          <w:rFonts w:ascii="Arial" w:hAnsi="Arial" w:cs="Arial"/>
        </w:rPr>
        <w:t xml:space="preserve">mjera </w:t>
      </w:r>
      <w:r w:rsidRPr="00D31058">
        <w:rPr>
          <w:rFonts w:ascii="Arial" w:hAnsi="Arial" w:cs="Arial"/>
        </w:rPr>
        <w:t>bila jasno delegirana odgovornost ministara i    menadžmenta budžetskih korisnika,</w:t>
      </w:r>
      <w:r>
        <w:rPr>
          <w:rFonts w:ascii="Arial" w:hAnsi="Arial" w:cs="Arial"/>
        </w:rPr>
        <w:t xml:space="preserve"> </w:t>
      </w:r>
      <w:r w:rsidRPr="00D31058">
        <w:rPr>
          <w:rFonts w:ascii="Arial" w:hAnsi="Arial" w:cs="Arial"/>
        </w:rPr>
        <w:t xml:space="preserve">njihovim  neispunjavanjem su se stekli uslovi  za utvrđivanje </w:t>
      </w:r>
      <w:r w:rsidRPr="00436E41">
        <w:rPr>
          <w:rFonts w:ascii="Arial" w:hAnsi="Arial" w:cs="Arial"/>
        </w:rPr>
        <w:t>disciplinske odgovornosti</w:t>
      </w:r>
      <w:r w:rsidRPr="00D31058">
        <w:rPr>
          <w:rFonts w:ascii="Arial" w:hAnsi="Arial" w:cs="Arial"/>
        </w:rPr>
        <w:t xml:space="preserve"> državnih službenika zaduženih</w:t>
      </w:r>
      <w:r>
        <w:rPr>
          <w:rFonts w:ascii="Arial" w:hAnsi="Arial" w:cs="Arial"/>
        </w:rPr>
        <w:t xml:space="preserve"> za izvršenje</w:t>
      </w:r>
      <w:r w:rsidRPr="00D31058">
        <w:rPr>
          <w:rFonts w:ascii="Arial" w:hAnsi="Arial" w:cs="Arial"/>
        </w:rPr>
        <w:t>.</w:t>
      </w:r>
      <w:r>
        <w:rPr>
          <w:rFonts w:ascii="Arial" w:hAnsi="Arial" w:cs="Arial"/>
        </w:rPr>
        <w:t xml:space="preserve"> Stanje u Budžetu TK je takvo da je neophodno radikalno mijenjati pristup u njegovom </w:t>
      </w:r>
      <w:r w:rsidRPr="00436E41">
        <w:rPr>
          <w:rFonts w:ascii="Arial" w:hAnsi="Arial" w:cs="Arial"/>
          <w:i/>
        </w:rPr>
        <w:t>trošenju</w:t>
      </w:r>
      <w:r w:rsidRPr="00D31058">
        <w:rPr>
          <w:rFonts w:ascii="Arial" w:hAnsi="Arial" w:cs="Arial"/>
        </w:rPr>
        <w:t xml:space="preserve"> </w:t>
      </w:r>
      <w:r>
        <w:rPr>
          <w:rFonts w:ascii="Arial" w:hAnsi="Arial" w:cs="Arial"/>
        </w:rPr>
        <w:t>i to ponajprije sa vrha piramide odgovornosti.</w:t>
      </w:r>
      <w:r w:rsidRPr="00D31058">
        <w:rPr>
          <w:rFonts w:ascii="Arial" w:hAnsi="Arial" w:cs="Arial"/>
        </w:rPr>
        <w:t xml:space="preserve"> </w:t>
      </w:r>
    </w:p>
    <w:p w:rsidR="00F16C5B" w:rsidRPr="00D31058" w:rsidRDefault="00F16C5B" w:rsidP="00F16C5B">
      <w:pPr>
        <w:spacing w:line="240" w:lineRule="auto"/>
        <w:jc w:val="both"/>
        <w:rPr>
          <w:rFonts w:ascii="Arial" w:hAnsi="Arial" w:cs="Arial"/>
        </w:rPr>
      </w:pPr>
    </w:p>
    <w:p w:rsidR="00F16C5B" w:rsidRDefault="00F16C5B" w:rsidP="00F16C5B">
      <w:pPr>
        <w:jc w:val="both"/>
        <w:rPr>
          <w:rFonts w:ascii="Arial" w:hAnsi="Arial" w:cs="Arial"/>
          <w:i/>
        </w:rPr>
      </w:pPr>
      <w:r w:rsidRPr="00906E82">
        <w:rPr>
          <w:rFonts w:ascii="Arial" w:hAnsi="Arial" w:cs="Arial"/>
          <w:i/>
        </w:rPr>
        <w:t xml:space="preserve">Rezime preporuka </w:t>
      </w:r>
      <w:r w:rsidR="00E3385C">
        <w:rPr>
          <w:rFonts w:ascii="Arial" w:hAnsi="Arial" w:cs="Arial"/>
          <w:i/>
        </w:rPr>
        <w:t>revizora</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U cilju poboljšanja uspostavljenog sistema internih kontrola potrebno je kontinuirano unapređivati kontrolno okruženje, vršiti usaglašavanje i doradu postojećih internih akata, te ista dosljedno primjenjivati.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Zakonodavna i izvršna vlast Kantona dužna je poštovati propise vezane za planiranje i donošenje budžeta, a rukovodne strukture svih budžetskih korisnika dužne su poštovati propise vezane za izvršenje u skladu sa odredbama Zakona o budžetima u FBiH.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U cilju zaštite javnih dobara potrebno je intenzivirati aktivnosti na naplati neizmirenih potraživanja naknade po osnovu datih koncesija i poduzeti aktivnosti na naplati sudskim putem.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U cilju tačnog iskazivanja vlastitih prihoda potrebno je iz Uredbe o vrsti vlastitih prihoda i načina i rokova raspodjele isključiti sve prihode za koje je propisima utvrđena visina naknade.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Potrebno je da JU Univerzitet u Tuzli obračun plaća i naknada plaća vrši na osnovu stvarno izvršenih sati, a u srednjim školama potrebno je obezbijediti jedinstven način obračuna sati preko norme.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Angažovanje po ugovorima vršiti samo za poslove koji nisu predviđeni pravilnicima o unutrašnjoj organizaciji i koji stvarno imaju privremeni karakter, kao i preispitati opravdanost zaključivanja ugovora u cilju izvođenja redovne nastave.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Poštovati odredbe Zakona o porezu na dohodak.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Poštovati odredbe Uredbe o naknadama troškova za službena putovanja.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Poštovati odredbe Uredbe o uslovima i načinu korištenja sredstava reprezentacije i ostvariti kontrolu nad ovim troškovima.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Potrebno je da Vlada Kantona i Ministarstvo za boračka pitanja transfere neprofitnim organizacijama realiziraju u skladu sa kriterijima za raspodjelu sredstava, kako je to propisano odredbama Zakona o izvršenju Budžeta Kantona.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Potrebno je rashode i izdatke po osnovu rada čuvarske službe priznavati u obračunskom periodu u kojem je nastala obaveza za plaćanje.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U slučaju smanjenja ostvarenja prihoda u odnosu na plan potrebno je u skladu sa važećim zakonskim propisima blagovremeno izvršiti uravnoteženje rashoda sa istim i utvrditi izvore za finansiranje deficita.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Poduzeti sve zakonom i ugovorima predviđene radnje u cilju povrata kredita odobrenih pravnim licima.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Poštovati odredbe Zakona o budžetima u FBiH u dijelu stvaranja obaveza samo za namjene i do visine definisane u Posebnom dijelu Budžeta. </w:t>
      </w:r>
    </w:p>
    <w:p w:rsidR="00F16C5B" w:rsidRPr="00436E41" w:rsidRDefault="00F16C5B" w:rsidP="00F16C5B">
      <w:pPr>
        <w:pStyle w:val="Default"/>
        <w:numPr>
          <w:ilvl w:val="0"/>
          <w:numId w:val="14"/>
        </w:numPr>
        <w:jc w:val="both"/>
        <w:rPr>
          <w:rFonts w:ascii="Arial" w:hAnsi="Arial" w:cs="Arial"/>
          <w:sz w:val="22"/>
          <w:szCs w:val="22"/>
        </w:rPr>
      </w:pPr>
      <w:r w:rsidRPr="00436E41">
        <w:rPr>
          <w:rFonts w:ascii="Arial" w:hAnsi="Arial" w:cs="Arial"/>
          <w:bCs/>
          <w:iCs/>
          <w:sz w:val="22"/>
          <w:szCs w:val="22"/>
        </w:rPr>
        <w:t xml:space="preserve">U cilju istinitog i tačnog iskazivanja vrijednosti imovine u finansijskim izvještajima potrebno je da nadležni organi obezbijede vjerodostojnu dokumentaciju za evidentiranje brane Modrac, zemljišta, objekata, uređaja i opreme koji su u funkciji akumulacije Modrac, kao imovine Kantona. </w:t>
      </w:r>
    </w:p>
    <w:p w:rsidR="00F16C5B" w:rsidRPr="00963F48" w:rsidRDefault="00F16C5B" w:rsidP="00F16C5B">
      <w:pPr>
        <w:pStyle w:val="ListParagraph"/>
        <w:numPr>
          <w:ilvl w:val="0"/>
          <w:numId w:val="14"/>
        </w:numPr>
        <w:spacing w:line="240" w:lineRule="auto"/>
        <w:jc w:val="both"/>
        <w:rPr>
          <w:rFonts w:ascii="Arial" w:hAnsi="Arial" w:cs="Arial"/>
        </w:rPr>
      </w:pPr>
      <w:r w:rsidRPr="00436E41">
        <w:rPr>
          <w:rFonts w:ascii="Arial" w:hAnsi="Arial" w:cs="Arial"/>
          <w:bCs/>
          <w:iCs/>
        </w:rPr>
        <w:t>Izvršiti usaglašavanje namjenskih sredstava evidentiranih na poziciji razgraničenih prihoda i novčanih sreds</w:t>
      </w:r>
      <w:r w:rsidR="00963F48">
        <w:rPr>
          <w:rFonts w:ascii="Arial" w:hAnsi="Arial" w:cs="Arial"/>
          <w:bCs/>
          <w:iCs/>
        </w:rPr>
        <w:t>tava</w:t>
      </w:r>
    </w:p>
    <w:p w:rsidR="00963F48" w:rsidRPr="00963F48" w:rsidRDefault="00963F48" w:rsidP="00963F48">
      <w:pPr>
        <w:rPr>
          <w:rFonts w:ascii="Arial" w:hAnsi="Arial" w:cs="Arial"/>
          <w:bCs/>
          <w:iCs/>
        </w:rPr>
      </w:pPr>
      <w:r>
        <w:rPr>
          <w:rFonts w:ascii="Arial" w:hAnsi="Arial" w:cs="Arial"/>
          <w:bCs/>
          <w:iCs/>
        </w:rPr>
        <w:br w:type="page"/>
      </w:r>
    </w:p>
    <w:p w:rsidR="00321B21" w:rsidRPr="000C3374" w:rsidRDefault="00321B21" w:rsidP="00321B21">
      <w:pPr>
        <w:pStyle w:val="Heading1"/>
        <w:shd w:val="clear" w:color="auto" w:fill="0F243E"/>
        <w:spacing w:before="0" w:line="240" w:lineRule="auto"/>
        <w:jc w:val="right"/>
        <w:rPr>
          <w:rFonts w:ascii="Arial" w:hAnsi="Arial" w:cs="Arial"/>
          <w:color w:val="FFFFFF"/>
          <w:sz w:val="24"/>
          <w:szCs w:val="24"/>
        </w:rPr>
      </w:pPr>
      <w:bookmarkStart w:id="18" w:name="_Toc418715482"/>
      <w:r w:rsidRPr="00935222">
        <w:rPr>
          <w:rFonts w:ascii="Arial" w:hAnsi="Arial" w:cs="Arial"/>
          <w:color w:val="FFFFFF"/>
          <w:sz w:val="24"/>
          <w:szCs w:val="24"/>
        </w:rPr>
        <w:lastRenderedPageBreak/>
        <w:t xml:space="preserve">DODATAK </w:t>
      </w:r>
      <w:r w:rsidR="004A4836">
        <w:rPr>
          <w:rFonts w:ascii="Arial" w:hAnsi="Arial" w:cs="Arial"/>
          <w:color w:val="FFFFFF"/>
          <w:sz w:val="24"/>
          <w:szCs w:val="24"/>
        </w:rPr>
        <w:t xml:space="preserve">4 </w:t>
      </w:r>
      <w:r w:rsidRPr="00935222">
        <w:rPr>
          <w:rFonts w:ascii="Arial" w:hAnsi="Arial" w:cs="Arial"/>
          <w:color w:val="FFFFFF"/>
          <w:sz w:val="24"/>
          <w:szCs w:val="24"/>
        </w:rPr>
        <w:t>- RAD VLADE TK, PO KVARTALIMA</w:t>
      </w:r>
      <w:bookmarkEnd w:id="18"/>
      <w:r w:rsidRPr="00935222">
        <w:rPr>
          <w:rFonts w:ascii="Arial" w:hAnsi="Arial" w:cs="Arial"/>
          <w:color w:val="FFFFFF"/>
          <w:sz w:val="24"/>
          <w:szCs w:val="24"/>
        </w:rPr>
        <w:tab/>
      </w:r>
    </w:p>
    <w:p w:rsidR="00321B21" w:rsidRPr="00C82C10" w:rsidRDefault="00321B21" w:rsidP="00321B21">
      <w:pPr>
        <w:rPr>
          <w:szCs w:val="18"/>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
        <w:gridCol w:w="2357"/>
        <w:gridCol w:w="764"/>
        <w:gridCol w:w="1859"/>
        <w:gridCol w:w="1007"/>
        <w:gridCol w:w="1007"/>
        <w:gridCol w:w="1129"/>
        <w:gridCol w:w="1129"/>
      </w:tblGrid>
      <w:tr w:rsidR="00321B21" w:rsidRPr="00C439A8" w:rsidTr="00321B21">
        <w:trPr>
          <w:trHeight w:val="368"/>
          <w:tblHeader/>
        </w:trPr>
        <w:tc>
          <w:tcPr>
            <w:tcW w:w="9640" w:type="dxa"/>
            <w:gridSpan w:val="8"/>
            <w:shd w:val="clear" w:color="auto" w:fill="000000" w:themeFill="text1"/>
          </w:tcPr>
          <w:p w:rsidR="00321B21" w:rsidRPr="00E64A64" w:rsidRDefault="00321B21" w:rsidP="00321B21">
            <w:pPr>
              <w:spacing w:before="120" w:after="120" w:line="240" w:lineRule="auto"/>
              <w:jc w:val="center"/>
              <w:rPr>
                <w:rFonts w:ascii="Arial" w:hAnsi="Arial" w:cs="Arial"/>
                <w:b/>
                <w:color w:val="F79646" w:themeColor="accent6"/>
              </w:rPr>
            </w:pPr>
            <w:r>
              <w:rPr>
                <w:rFonts w:ascii="Arial" w:hAnsi="Arial" w:cs="Arial"/>
                <w:b/>
              </w:rPr>
              <w:t>RAZMATRANJE MJERA U VLADI TK, U 2015. GODINI, PO KVARTALIMA</w:t>
            </w:r>
          </w:p>
        </w:tc>
      </w:tr>
      <w:tr w:rsidR="00321B21" w:rsidRPr="00810B9D" w:rsidTr="00321B21">
        <w:trPr>
          <w:trHeight w:val="368"/>
          <w:tblHeader/>
        </w:trPr>
        <w:tc>
          <w:tcPr>
            <w:tcW w:w="413" w:type="dxa"/>
            <w:shd w:val="clear" w:color="auto" w:fill="D9D9D9" w:themeFill="background1" w:themeFillShade="D9"/>
            <w:vAlign w:val="center"/>
          </w:tcPr>
          <w:p w:rsidR="00321B21" w:rsidRPr="008E49C0" w:rsidRDefault="00321B21" w:rsidP="00321B21">
            <w:pPr>
              <w:spacing w:before="120" w:after="120"/>
              <w:ind w:left="-57" w:right="-57"/>
              <w:jc w:val="center"/>
              <w:rPr>
                <w:rFonts w:ascii="Arial" w:hAnsi="Arial" w:cs="Arial"/>
                <w:b/>
                <w:sz w:val="20"/>
                <w:szCs w:val="20"/>
              </w:rPr>
            </w:pPr>
            <w:r>
              <w:rPr>
                <w:rFonts w:ascii="Arial" w:hAnsi="Arial" w:cs="Arial"/>
                <w:b/>
                <w:sz w:val="20"/>
                <w:szCs w:val="20"/>
              </w:rPr>
              <w:t>R. br</w:t>
            </w:r>
          </w:p>
        </w:tc>
        <w:tc>
          <w:tcPr>
            <w:tcW w:w="2706" w:type="dxa"/>
            <w:shd w:val="clear" w:color="auto" w:fill="D9D9D9" w:themeFill="background1" w:themeFillShade="D9"/>
            <w:vAlign w:val="center"/>
          </w:tcPr>
          <w:p w:rsidR="00321B21" w:rsidRPr="00717884" w:rsidRDefault="00321B21" w:rsidP="00321B21">
            <w:pPr>
              <w:spacing w:before="120" w:after="120"/>
              <w:ind w:left="-57" w:right="-57"/>
              <w:jc w:val="center"/>
              <w:rPr>
                <w:rFonts w:ascii="Arial" w:hAnsi="Arial" w:cs="Arial"/>
                <w:b/>
                <w:color w:val="FFFFFF" w:themeColor="background1"/>
                <w:sz w:val="20"/>
                <w:szCs w:val="20"/>
              </w:rPr>
            </w:pPr>
            <w:r>
              <w:rPr>
                <w:rFonts w:ascii="Arial" w:hAnsi="Arial" w:cs="Arial"/>
                <w:b/>
                <w:sz w:val="20"/>
                <w:szCs w:val="20"/>
              </w:rPr>
              <w:t>Naziv mjere</w:t>
            </w:r>
          </w:p>
        </w:tc>
        <w:tc>
          <w:tcPr>
            <w:tcW w:w="851" w:type="dxa"/>
            <w:shd w:val="clear" w:color="auto" w:fill="D9D9D9" w:themeFill="background1" w:themeFillShade="D9"/>
            <w:vAlign w:val="center"/>
          </w:tcPr>
          <w:p w:rsidR="00321B21" w:rsidRPr="00717884" w:rsidRDefault="00321B21" w:rsidP="007419A5">
            <w:pPr>
              <w:spacing w:before="120" w:after="120"/>
              <w:ind w:left="-130" w:right="-57"/>
              <w:jc w:val="center"/>
              <w:rPr>
                <w:rFonts w:ascii="Arial" w:hAnsi="Arial" w:cs="Arial"/>
                <w:b/>
                <w:sz w:val="20"/>
                <w:szCs w:val="20"/>
              </w:rPr>
            </w:pPr>
            <w:r>
              <w:rPr>
                <w:rFonts w:ascii="Arial" w:hAnsi="Arial" w:cs="Arial"/>
                <w:b/>
                <w:sz w:val="20"/>
                <w:szCs w:val="20"/>
              </w:rPr>
              <w:t>Godina 1. pojavljivanja</w:t>
            </w:r>
          </w:p>
        </w:tc>
        <w:tc>
          <w:tcPr>
            <w:tcW w:w="2126" w:type="dxa"/>
            <w:shd w:val="clear" w:color="auto" w:fill="D9D9D9" w:themeFill="background1" w:themeFillShade="D9"/>
            <w:vAlign w:val="center"/>
          </w:tcPr>
          <w:p w:rsidR="00321B21" w:rsidRPr="00717884" w:rsidRDefault="00321B21" w:rsidP="00321B21">
            <w:pPr>
              <w:spacing w:before="120" w:after="120"/>
              <w:ind w:left="-57" w:right="-57"/>
              <w:jc w:val="center"/>
              <w:rPr>
                <w:rFonts w:ascii="Arial" w:hAnsi="Arial" w:cs="Arial"/>
                <w:b/>
                <w:color w:val="FFFFFF" w:themeColor="background1"/>
                <w:sz w:val="20"/>
                <w:szCs w:val="20"/>
              </w:rPr>
            </w:pPr>
            <w:r>
              <w:rPr>
                <w:rFonts w:ascii="Arial" w:hAnsi="Arial" w:cs="Arial"/>
                <w:b/>
                <w:sz w:val="20"/>
                <w:szCs w:val="20"/>
              </w:rPr>
              <w:t>Predlagač</w:t>
            </w:r>
          </w:p>
        </w:tc>
        <w:tc>
          <w:tcPr>
            <w:tcW w:w="1134" w:type="dxa"/>
            <w:shd w:val="clear" w:color="auto" w:fill="D9D9D9" w:themeFill="background1" w:themeFillShade="D9"/>
            <w:vAlign w:val="center"/>
          </w:tcPr>
          <w:p w:rsidR="00321B21" w:rsidRPr="00191640" w:rsidRDefault="00321B21" w:rsidP="00321B21">
            <w:pPr>
              <w:spacing w:before="120" w:after="120"/>
              <w:ind w:left="-57" w:right="-57"/>
              <w:jc w:val="center"/>
              <w:rPr>
                <w:rFonts w:ascii="Arial" w:hAnsi="Arial" w:cs="Arial"/>
                <w:b/>
                <w:color w:val="0070C0"/>
                <w:sz w:val="20"/>
                <w:szCs w:val="20"/>
              </w:rPr>
            </w:pPr>
            <w:r>
              <w:rPr>
                <w:rFonts w:ascii="Arial" w:hAnsi="Arial" w:cs="Arial"/>
                <w:b/>
                <w:sz w:val="20"/>
                <w:szCs w:val="20"/>
              </w:rPr>
              <w:t>Mjera u Programu rada Vlade</w:t>
            </w:r>
          </w:p>
        </w:tc>
        <w:tc>
          <w:tcPr>
            <w:tcW w:w="1134" w:type="dxa"/>
            <w:shd w:val="clear" w:color="auto" w:fill="D9D9D9" w:themeFill="background1" w:themeFillShade="D9"/>
            <w:vAlign w:val="center"/>
          </w:tcPr>
          <w:p w:rsidR="00321B21" w:rsidRPr="0075782D" w:rsidRDefault="00321B21" w:rsidP="00321B21">
            <w:pPr>
              <w:spacing w:after="0"/>
              <w:jc w:val="center"/>
            </w:pPr>
            <w:r>
              <w:rPr>
                <w:rFonts w:ascii="Arial" w:hAnsi="Arial" w:cs="Arial"/>
                <w:b/>
                <w:sz w:val="20"/>
                <w:szCs w:val="20"/>
              </w:rPr>
              <w:t>P</w:t>
            </w:r>
            <w:r w:rsidR="007419A5">
              <w:rPr>
                <w:rFonts w:ascii="Arial" w:hAnsi="Arial" w:cs="Arial"/>
                <w:b/>
                <w:sz w:val="20"/>
                <w:szCs w:val="20"/>
              </w:rPr>
              <w:t>ojavljivanje na Vladi u 2015.</w:t>
            </w:r>
          </w:p>
        </w:tc>
        <w:tc>
          <w:tcPr>
            <w:tcW w:w="1276" w:type="dxa"/>
            <w:shd w:val="clear" w:color="auto" w:fill="D9D9D9" w:themeFill="background1" w:themeFillShade="D9"/>
            <w:vAlign w:val="center"/>
          </w:tcPr>
          <w:p w:rsidR="00321B21" w:rsidRPr="00717884" w:rsidRDefault="00321B21" w:rsidP="00321B21">
            <w:pPr>
              <w:spacing w:before="120" w:after="120"/>
              <w:ind w:left="-57" w:right="-57"/>
              <w:jc w:val="center"/>
              <w:rPr>
                <w:rFonts w:ascii="Arial" w:hAnsi="Arial" w:cs="Arial"/>
                <w:b/>
                <w:color w:val="FFFFFF" w:themeColor="background1"/>
                <w:sz w:val="20"/>
                <w:szCs w:val="20"/>
              </w:rPr>
            </w:pPr>
            <w:r>
              <w:rPr>
                <w:rFonts w:ascii="Arial" w:hAnsi="Arial" w:cs="Arial"/>
                <w:b/>
                <w:sz w:val="20"/>
                <w:szCs w:val="20"/>
              </w:rPr>
              <w:t>Oblik</w:t>
            </w:r>
          </w:p>
        </w:tc>
        <w:tc>
          <w:tcPr>
            <w:tcW w:w="1276" w:type="dxa"/>
            <w:shd w:val="clear" w:color="auto" w:fill="D9D9D9" w:themeFill="background1" w:themeFillShade="D9"/>
            <w:vAlign w:val="center"/>
          </w:tcPr>
          <w:p w:rsidR="00321B21" w:rsidRPr="00717884" w:rsidRDefault="00321B21" w:rsidP="00321B21">
            <w:pPr>
              <w:spacing w:before="120" w:after="120"/>
              <w:ind w:left="-57" w:right="-57"/>
              <w:jc w:val="center"/>
              <w:rPr>
                <w:rFonts w:ascii="Arial" w:hAnsi="Arial" w:cs="Arial"/>
                <w:b/>
                <w:color w:val="FFFFFF" w:themeColor="background1"/>
                <w:sz w:val="20"/>
                <w:szCs w:val="20"/>
              </w:rPr>
            </w:pPr>
            <w:r>
              <w:rPr>
                <w:rFonts w:ascii="Arial" w:hAnsi="Arial" w:cs="Arial"/>
                <w:b/>
                <w:sz w:val="20"/>
                <w:szCs w:val="20"/>
              </w:rPr>
              <w:t>Odluka Vlade</w:t>
            </w:r>
          </w:p>
        </w:tc>
      </w:tr>
      <w:tr w:rsidR="00321B21" w:rsidRPr="00810B9D" w:rsidTr="00321B21">
        <w:trPr>
          <w:trHeight w:val="368"/>
        </w:trPr>
        <w:tc>
          <w:tcPr>
            <w:tcW w:w="9640" w:type="dxa"/>
            <w:gridSpan w:val="8"/>
            <w:shd w:val="clear" w:color="auto" w:fill="F79646" w:themeFill="accent6"/>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t>PRVI KVARTAL</w:t>
            </w:r>
          </w:p>
        </w:tc>
      </w:tr>
      <w:tr w:rsidR="00321B21" w:rsidRPr="00810B9D" w:rsidTr="00321B21">
        <w:trPr>
          <w:trHeight w:val="368"/>
        </w:trPr>
        <w:tc>
          <w:tcPr>
            <w:tcW w:w="9640" w:type="dxa"/>
            <w:gridSpan w:val="8"/>
            <w:shd w:val="clear" w:color="auto" w:fill="FFFFFF" w:themeFill="background1"/>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t>37. Redovna sjednica 13.01.2015</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Analiza o socijalno statusnim pitanjima branilačke  populacije Tuzlanskog kantona - 2014</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za boračka pitanja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Informacija o angažovanju osoba sa visokom stručnom spremom u cilju odrađivanja pripravničkog/volonterskog rada na TK-a i informacija o zapošljavanju i samozapošljavanju Roma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za rad, socijalnu politiku i povratak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imenovanju Radne grupe za izradu Programa mjera za socijalno zbrinjavanje zaposlenika koji su u procesu stečaja, likvidacije, restrukturiranja i privatizacije preduzeća ostali ili ostaju bez posla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za rad, socijalnu politiku i povratak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utvrđivanju osnovice za obračun plaće za decembar 2014.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utvrđivanju visine naknade za ishranu u toku rada za decembar 2014.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Odluka o odobravanju </w:t>
            </w:r>
            <w:r>
              <w:rPr>
                <w:rFonts w:ascii="Arial" w:hAnsi="Arial" w:cs="Arial"/>
                <w:sz w:val="20"/>
                <w:szCs w:val="20"/>
              </w:rPr>
              <w:lastRenderedPageBreak/>
              <w:t>naknade Komisiji za stavljanje i skidanje lijekova sa Liste lijekova Tuzlanskog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 xml:space="preserve">Ministarstvo </w:t>
            </w:r>
            <w:r>
              <w:rPr>
                <w:rFonts w:ascii="Arial" w:hAnsi="Arial" w:cs="Arial"/>
                <w:sz w:val="20"/>
                <w:szCs w:val="20"/>
              </w:rPr>
              <w:lastRenderedPageBreak/>
              <w:t>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lastRenderedPageBreak/>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davanju saglasnosti za isplatu naknade članovima komisija;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obrazovanja, nauke, kulture i sporta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po Prigovoru na Rješenje o razrješenju predsjednika Školskog odbora JU Osnovna škola “Hasan Kikić” Gračanica;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obrazovanja, nauke, kulture i sporta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davanju saglasnosti na Odluku o odobravanju sredstava u operativnom planu Budžeta Tuzlanskog kantona za period 01.01. – 31.03.2015.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Zaključak o prihvatanju teksta Inicijative za izmjenu Zakona o pripadnosti javnih prihoda u Federaciji Bosne i Hercegovine;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Premijer Kantona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Izvještaj o obavljenoj internoj reviziji realizacije Programa mjera za otklanjanje konstatovanih propusta i nepravilnosti u finansijskim Izvještajima Budžeta Tuzlanskog kantona za 2012. godinu od strane Ureda za reviziju institucija Federacije BiH;</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Ured za internu reviziju</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Izvještaj o obavljenoj internoj reviziji postupanja budžetskih korisnika po </w:t>
            </w:r>
            <w:r>
              <w:rPr>
                <w:rFonts w:ascii="Arial" w:hAnsi="Arial" w:cs="Arial"/>
                <w:sz w:val="20"/>
                <w:szCs w:val="20"/>
              </w:rPr>
              <w:lastRenderedPageBreak/>
              <w:t>preporukama Ureda za internu revizju datim u okviru obavljenih internih revizija u 2013. godini i nerealizovanim preporukama iz ranijeg perioda;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Ured za internu reviziju</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13.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Zaključak o izvršenju pravosnažne sudske presude Općinskog suda u Zenici</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provosuđa i uprave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Povučeno</w:t>
            </w:r>
          </w:p>
        </w:tc>
      </w:tr>
      <w:tr w:rsidR="00321B21" w:rsidRPr="00810B9D" w:rsidTr="00321B21">
        <w:trPr>
          <w:trHeight w:val="368"/>
        </w:trPr>
        <w:tc>
          <w:tcPr>
            <w:tcW w:w="9640" w:type="dxa"/>
            <w:gridSpan w:val="8"/>
            <w:shd w:val="clear" w:color="auto" w:fill="FFFFFF" w:themeFill="background1"/>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t>38. Redovna sjednica 21.01.2015</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finansijskoj konsolidaciji privrednog društva Rudnik soli “Tuzla” d.d.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industrije, energetike i rudarstva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finansijskoj konsolidaciji privrednog društva “Tvornica transportnih uređaja” d.d.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industrije, energetike i rudarstva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dugoročnom kreditnom zaduženju Tuzlanskog kantona- 21.2.2015m</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odobravanju sredstava sa pozicije “Tekuća rezerva” Javnoj ustanovi Građevinsko – geodetsko škola Tuzla na ime hitne sanacije fiskulturne sale nakon požara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odobravanju sredstava sa pozicije “Tekuća rezerva” na ime nabavke obrazaca – Prijava poreza na imovinu PR -I za 2014.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19.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 o odobravanju sredstava sa pozicije “Tekuća rezerva” Javnoj ustanovi OŠ “Prokosovići” Lukavac</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odobravanju sredstava sa pozicije “Tekuća rezerva” Javnoj ustanovi OŠ “Sapna” Sapna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poništavanju javnog oglasa i raspisivanju i utvrđivanju teksta ponovnog Javnog oglasa radi popunjavanja upražnjenih pozicija predsjednika i članova Nadzornog odbora Javne ustanove Dom za djecu bez roditeljskog staranja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za rad, socijalnu politiku i povratak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raspisivanju i utvrđivanju teksta Javnog oglasa radi popunjavanja upražnjenih pozicija predsjednika i dva člana Upravnog odbora Javne ustanove Služba za zapošljavanje Tuzlanskog kantona-21-1-2015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za rad, socijalnu politiku i povratak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imenovanju članova Radne grupe za izradu Programa prevencije i tretmana ovisnosti na području Tuzlanskog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za rad, socijalnu politiku i povratak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Odluka o utvrđivanju kriterija za sufinansiranje troškova prijevoza učenika osnovnih škola </w:t>
            </w:r>
            <w:r>
              <w:rPr>
                <w:rFonts w:ascii="Arial" w:hAnsi="Arial" w:cs="Arial"/>
                <w:sz w:val="20"/>
                <w:szCs w:val="20"/>
              </w:rPr>
              <w:lastRenderedPageBreak/>
              <w:t>za period januar-mart školske 2014./2015.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obrazovanja, nauke, kulture i sporta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ostvarivanju prava iz primarne zdravstvene zaštite povratnika u Republiku Srpsku u JZU Dom zdravlja na području Tuzlanskog kantona-21-1-2105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izmjenama i dopunama Odluke o dodjeli koncesije za korištenje vode iz bunara BMI-2 koji se nalazi u krugu mljekare “Inmer” Gradačac</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Komisija za koncesije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prihvatanju teksta Ugovora o davanju prostora na korištenje i poslovno-tehničkoj saradnji koji će se zaključiti između Javne ustanove Mješovita srednja mašinska škola Tuzla i Instituta za zavarivanje d.o.o.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obrazovanja, nauke, kulture i sporta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davanju saglasnosti na Listu kantonalnih inspektora za koje se traži ovlaštenje za vršenje nadzora nad primjenom Federalnih propisa i propisa Bosne i Hercegovine u kojima nije jasno precizirana nadležna inspekcija za vršenje inspekcijskog nadzora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uprava za inspekcijske poslove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Kadrovska pitanja -21-1-2015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Vlada TK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RPr="00810B9D" w:rsidTr="00321B21">
        <w:trPr>
          <w:trHeight w:val="368"/>
        </w:trPr>
        <w:tc>
          <w:tcPr>
            <w:tcW w:w="9640" w:type="dxa"/>
            <w:gridSpan w:val="8"/>
            <w:shd w:val="clear" w:color="auto" w:fill="FFFFFF" w:themeFill="background1"/>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t>39. Redovna sjednica 27.01.2015</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30.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Izvještaj o radu Kantonalne uprave za inspekcijske poslove za period 01.01. - 31.12.2014.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uprava za inspekcijske poslove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31.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proglašenju ceste od značaja za Tuzlanski kanton</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trgovine, turizma i saobraćaja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32.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davanju saglasnosti Javnoj ustanovi Direkcija regionalnih cesta Tuzlanskog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trgovine, turizma i saobraćaja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33.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finansijskoj konsolidaciji privrednog društva DD “Konjuh” Kladanj</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trgovine, turizma i saobraćaja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34.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korištenju robnih rezervi- 27.1.2015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direkcija robnih rezervi</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35.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izmjenama Odluke o utvrđivanju uslova, kriterija i postupka za dodjelu beskamatnih kreditnih sredstava u svrhu zapošljavanja branilaca i članova njihove porodice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za boračka pitanja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36.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Odluka o davanju saglasnosti Ministarstvu finansija za zaključivanje Ugovora o dozvoljenom prekoračenju na transakcijskom računu u okviru Jedinstvenog računa trezora Budžeta </w:t>
            </w:r>
            <w:r>
              <w:rPr>
                <w:rFonts w:ascii="Arial" w:hAnsi="Arial" w:cs="Arial"/>
                <w:sz w:val="20"/>
                <w:szCs w:val="20"/>
              </w:rPr>
              <w:lastRenderedPageBreak/>
              <w:t>Tuzlanskog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37.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Zaključak o izvršenju pravosnažne sudske presude Općinskog suda u Zenici</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provosuđa i uprave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2.</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38.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Zaključak u vezi sa deblokadom računa JP “Međunarodni aerodrom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trgovine, turizma i saobraćaja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39.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davanju ovlaštenja Ministarstvu prostornog uređenja i zaštite okolice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prostornog uređenja i zaštitu okolice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RPr="00810B9D" w:rsidTr="00321B21">
        <w:trPr>
          <w:trHeight w:val="368"/>
        </w:trPr>
        <w:tc>
          <w:tcPr>
            <w:tcW w:w="9640" w:type="dxa"/>
            <w:gridSpan w:val="8"/>
            <w:shd w:val="clear" w:color="auto" w:fill="FFFFFF" w:themeFill="background1"/>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t>40. Redovna sjednica 03.02.2015</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40.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visini dječijeg dodatka-3.2.2015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za rad, socijalnu politiku i povratak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41.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vođenju knjigovodstva Budžeta Tuzlanskog kantona za period 01.01.2015 – 31.03.2015.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42.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odbijanju zahtjeva za pokretanje finansijske konsolidacije privrednog društva “Elektromontaža” d.o.o.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industrije, energetike i rudarstva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43.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utvrđivanju  Pozitivne liste lijekova Tuzlanskog kantona - 2014.</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44.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Zaključak Ministarstvo zdravstva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45.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Informacija o toku finansijske konsolidacije privrednog društva “Livnica čelika” DOO </w:t>
            </w:r>
            <w:r>
              <w:rPr>
                <w:rFonts w:ascii="Arial" w:hAnsi="Arial" w:cs="Arial"/>
                <w:sz w:val="20"/>
                <w:szCs w:val="20"/>
              </w:rPr>
              <w:lastRenderedPageBreak/>
              <w:t>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 xml:space="preserve">Ministarstvo industrije, energetike i </w:t>
            </w:r>
            <w:r>
              <w:rPr>
                <w:rFonts w:ascii="Arial" w:hAnsi="Arial" w:cs="Arial"/>
                <w:sz w:val="20"/>
                <w:szCs w:val="20"/>
              </w:rPr>
              <w:lastRenderedPageBreak/>
              <w:t>rudarstva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lastRenderedPageBreak/>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46.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Akcioni plan nadzora nad stručnim radom ustanova socijalne zaštite i revizije uspostavljenih prava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za rad, socijalnu politiku i povratak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47.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Pravilnik o izmjenama Pravilnika o unutrašnjoj organizaciji Ministarstva zdravstva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48.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Pravilnik o dopunama Pravilnika o unutrašnjoj organizaciji Ureda za zakonodavstvo</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Ostali</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49.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Izvještaj o radu Vlade Tuzlanskog kantona za 2014.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Vlada TK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50.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formiranju zajedničkog Tima za koordinaciju mogućih aktivnosti u vezi predložene izmjene Zakona o pripadnosti javnih prihoda u F BiH</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Premijer Kantona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Povučeno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51.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Odluke o korištenju sredstava sa pozicije “Tekuća rezerva” – potrošačka jedinica 11050001-3.2.2015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52.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Kadrovska pitanja - 3.2.2015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Vlada TK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RPr="00810B9D" w:rsidTr="00321B21">
        <w:trPr>
          <w:trHeight w:val="368"/>
        </w:trPr>
        <w:tc>
          <w:tcPr>
            <w:tcW w:w="9640" w:type="dxa"/>
            <w:gridSpan w:val="8"/>
            <w:shd w:val="clear" w:color="auto" w:fill="FFFFFF" w:themeFill="background1"/>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t>41. Redovna sjednica 10.02.2015</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53.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Informacija o ostvarenim rezultatima deminiranja i uništavanja neeksplodiranih ubojitih sredstava na području Tuzlanskog kantona u 2014. godini.</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uprava civilne zaštite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54.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Lista prioriteta deminiranja na području Tuzlanskog kantona za 2015.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uprava civilne zaštite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55.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utvrđivanju osnovice za obraćun plaće svih budžetskih korisnika Tuzlanskog kantona za januar 2015.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56.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utvrđivanju visine naknade za ishranu u toku rada budžetskim korisnicima Tuzlanskog kantona za mjescc januar 2015.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57.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raspisivanju Javnog oglasa i utvrđivanju teksta Javnog oglasa za nominiranje kandidata za upražnjene pozicije članova, odnosno predsjednika Nadzornog odbora Javnog preduzeća “Šume Tuzlanskog kantona“ DD Kladanj</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poljoprivrede, šumarstva i vodoprivrede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58.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dopuni Odluke o određivanju punomoćnika državnog kapitala koji u ime osnivača vrše funkciju Skupštine Radio-televizije Tuzlanskog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obrazovanja, nauke, kulture i sporta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59.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Odluka o ocjeni rada policijskog komesara Ministarstva unutrašnjih poslova Tuzlanskog kantona Fadila Šljivića </w:t>
            </w:r>
            <w:r>
              <w:rPr>
                <w:rFonts w:ascii="Arial" w:hAnsi="Arial" w:cs="Arial"/>
                <w:sz w:val="20"/>
                <w:szCs w:val="20"/>
              </w:rPr>
              <w:lastRenderedPageBreak/>
              <w:t>za 2014.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Nezavisni odbor</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60.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Informacija o postupanju u vezi sa dodjelom državne pomoći u smislu Zakona o sistemu državne pomoći u Bosni i Hercegovini.</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industrije, energetike i rudarstva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61.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davanju saglasnosti Kantonalnom tužilaštvu za prijem jednog namještenika u radni odnos na neodređeno vrijeme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provosuđa i uprave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62.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izmjeni Pozitivne listi lijekova Tuzlanskog kantona-10.2.2015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63.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Plan rada Javne ustanove "Direkcija regionalnih cesta" Tuzlanskog kantona za 2015.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JU Direkcija regionalnih cesta TK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64.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odavanju saglasnosti na Finansijski plan Javne ustanove "Direkcija regionalnih cesta" Tuzlanskog kantona za 2015.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JU Direkcija regionalnih cesta TK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65.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odobravanju sredstava sa pozicije „Tekuća rezerva” -10.2.2015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66.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Kadrovska Pitanja -10.2.2015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Vlada TK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67.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dopuni Odluke o prihvatanju donacije broj: 02/1-05-19620-1/14 od 09.09.2014.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Ured premijera Kantona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68.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dopuni Odluke o doniranju opreme broj: 02/1-05-19620/14 od 09.09.2014.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Ured premijera Kantona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RPr="00810B9D" w:rsidTr="00321B21">
        <w:trPr>
          <w:trHeight w:val="368"/>
        </w:trPr>
        <w:tc>
          <w:tcPr>
            <w:tcW w:w="9640" w:type="dxa"/>
            <w:gridSpan w:val="8"/>
            <w:shd w:val="clear" w:color="auto" w:fill="FFFFFF" w:themeFill="background1"/>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t>1. Redovna sjednica 09.03.2015</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69.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Zakon o izmjeni Zakona o prostornom uređenju i građenju- 2015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prostornog uređenja i zaštitu okolice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70.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Informacija o prirodnim nepogodama koje su pogodile Tuzlanski kanton u periodu maj - august 2014.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uprava civilne zaštite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71.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Zbirni izvještaj o procjeni šteta na materijalnim i drugim dobrima izazvanim djelovanjem prirodnih nereća na području Tuzlanskog kantona u 2014. godini</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uprava civilne zaštite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72.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Izvještaj o radu Kantonalnog štaba civilne zaštite u 2014. godini</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uprava civilne zaštite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73.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Izvještaj o radu Kantonalne komisije za procjenu šteta u 2013. i 2014. godini</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uprava civilne zaštite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74.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Zahtjev za dodjelu jednokratne novčane pomoći za otklanjanje posljedica nastalih djelovanjem prirodnih nesreća na području Tuzlanskog kantona u 2014. godini (3.3.2014)</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uprava civilne zaštite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75.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Elaborat  o izvršenom popisu sredstava i izvora </w:t>
            </w:r>
            <w:r>
              <w:rPr>
                <w:rFonts w:ascii="Arial" w:hAnsi="Arial" w:cs="Arial"/>
                <w:sz w:val="20"/>
                <w:szCs w:val="20"/>
              </w:rPr>
              <w:lastRenderedPageBreak/>
              <w:t>sredstava Budžeta Tuzlanskog kantona sa stanjem na dan 31.12.2014.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76.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ovlašćenju za raspolaganje sredstvima na depozitnom računu Vlade Tuzlanskog kantona kod Razvojne banke Federacije BiH;</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77.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odobravanju sredstava sa pozicije “Tekuća rezerva”  za potrebe JU OŠ “Čelić” Čelić;</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78.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odobravanju sredstava sa pozicije “Tekuća rezerva”  za potrebe JU OŠ “Đurđevik” Živinice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79.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odobravanju sredstava sa pozicije “Tekuća rezerva” za potrebe JU OŠ “Lukavica” Gračanica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80.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odobravanju sredstava sa pozicije “Tekuća rezerva” za potrebe Komisije za koncesije Tuzlanskog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81.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Pozitivnoj listi lijekova Tuzlanskog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82.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Rješenje o formiranju Radne grupe za sačinjavanje teksta nacrta Zakona o plaćama i naknadama u institucijama Tuzlanskog </w:t>
            </w:r>
            <w:r>
              <w:rPr>
                <w:rFonts w:ascii="Arial" w:hAnsi="Arial" w:cs="Arial"/>
                <w:sz w:val="20"/>
                <w:szCs w:val="20"/>
              </w:rPr>
              <w:lastRenderedPageBreak/>
              <w:t>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Premijer Kantona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83.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Rješenje o formiranju Radne grupe za sačinjavanje teksta nacrta Zakona o državnoj službi Tuzlanskog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Premijer Kantona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84.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izmjenama i dopunama Odluke o korištenju mobitela- 3.3.2015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Ured Vlade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85.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davanju saglasnosti na Odluku o odobravanju finansijskih sredstava privrednom društvu “Tvornica transportnih uređaja” D.D. Tuzla - 3.3.2015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industrije, energetike i rudarstva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86.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Rješenje o razrješenju predsjednika i članova Školskog odbora  JU “Druga osnovna škola” Gračanica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obrazovanja, nauke, kulture i sporta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87.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Izjašnjenja Ministarstva obrazovanja, nauke, kulture i sporta u vezi sa trenutnom situacijom u JU OŠ “Hasan Kikić” Gračanica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obrazovanja, nauke, kulture i sporta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88.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Rješenja o postavljenju komandanta, načelnika i članova Kantonalnog štaba civilne zaštite- 2015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uprava civilne zaštite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89.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Informacija u vezi rokova za izradu DOB-a i nacrta Budžeta Tuzlanskog kantona za 2015.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Vlada TK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90.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Odluka o imenovanju Radne grupe za izradu </w:t>
            </w:r>
            <w:r>
              <w:rPr>
                <w:rFonts w:ascii="Arial" w:hAnsi="Arial" w:cs="Arial"/>
                <w:sz w:val="20"/>
                <w:szCs w:val="20"/>
              </w:rPr>
              <w:lastRenderedPageBreak/>
              <w:t>prijedloga Programa mjera za socijalno zbrinjavanje zaposlenika koji su u procesu stečaja, likvidacije, restrukturiranja i privatizacije preduzeća ostali ili ostaju bez posla- 3.3.2015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 xml:space="preserve">Ministarstvo za rad, socijalnu politiku i </w:t>
            </w:r>
            <w:r>
              <w:rPr>
                <w:rFonts w:ascii="Arial" w:hAnsi="Arial" w:cs="Arial"/>
                <w:sz w:val="20"/>
                <w:szCs w:val="20"/>
              </w:rPr>
              <w:lastRenderedPageBreak/>
              <w:t>povratak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lastRenderedPageBreak/>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91.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otpustu duga JP Elektroprivreda BiH, d.d. Sarajevo, Zavisno društvo Rudnici „Kreka“ Tuzla d.o.o. po osnovu zakonske zatezne kamate-3.3.2015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Povučeno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92.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Sporazum o otpustu duga JP Elektroprivreda BiH, d.d. Sarajevo, Zavisno društvo Rudnici „Kreka“ Tuzla d.o.o. po osnovu zakonske zatezne kamate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Povučeno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93.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ovlašćenju za potpisivanje naloga za plaćanje preko Jedinstvenog računa trezora Tuzlanskog kantona-3.3.2015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94.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odobravanju sredstava sa pozicije “Tekuća rezerva” za potrebe Ureda premijera-3.3.2015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95.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Odluka o poništenju objavljenog javnog oglasa za nominiranje kandidata za upražnjene pozicije članova i predsjednika Nadzornog odbora Javnog preduzeća “Šume Tuzlanskog kantona ” dd </w:t>
            </w:r>
            <w:r>
              <w:rPr>
                <w:rFonts w:ascii="Arial" w:hAnsi="Arial" w:cs="Arial"/>
                <w:sz w:val="20"/>
                <w:szCs w:val="20"/>
              </w:rPr>
              <w:lastRenderedPageBreak/>
              <w:t>Kladanj</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poljoprivrede, šumarstva i vodoprivrede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RPr="00810B9D" w:rsidTr="00321B21">
        <w:trPr>
          <w:trHeight w:val="368"/>
        </w:trPr>
        <w:tc>
          <w:tcPr>
            <w:tcW w:w="9640" w:type="dxa"/>
            <w:gridSpan w:val="8"/>
            <w:shd w:val="clear" w:color="auto" w:fill="FFFFFF" w:themeFill="background1"/>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lastRenderedPageBreak/>
              <w:t>1. Vanredna sjednica 10.03.2015</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96.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Rješenje o imenovanju Komisije za administrativna pitanja- 2015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Ured Vlade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97.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Rješenje o imenovanju Komisije za kadrovska pitanja-17.3.2015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Premijer Kantona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E3385C" w:rsidP="00321B21">
            <w:pPr>
              <w:spacing w:after="0"/>
              <w:ind w:left="-57" w:right="-57"/>
              <w:jc w:val="center"/>
              <w:rPr>
                <w:rFonts w:ascii="Arial" w:hAnsi="Arial" w:cs="Arial"/>
                <w:color w:val="FFFFFF" w:themeColor="background1"/>
                <w:sz w:val="20"/>
                <w:szCs w:val="20"/>
              </w:rPr>
            </w:pPr>
            <w:r>
              <w:rPr>
                <w:rFonts w:ascii="Arial" w:hAnsi="Arial" w:cs="Arial"/>
                <w:sz w:val="20"/>
                <w:szCs w:val="20"/>
              </w:rPr>
              <w:t xml:space="preserve">Nije </w:t>
            </w:r>
            <w:r w:rsidR="00321B21">
              <w:rPr>
                <w:rFonts w:ascii="Arial" w:hAnsi="Arial" w:cs="Arial"/>
                <w:sz w:val="20"/>
                <w:szCs w:val="20"/>
              </w:rPr>
              <w:t>Usvojeno</w:t>
            </w:r>
          </w:p>
        </w:tc>
      </w:tr>
      <w:tr w:rsidR="00321B21" w:rsidRPr="00810B9D" w:rsidTr="00321B21">
        <w:trPr>
          <w:trHeight w:val="368"/>
        </w:trPr>
        <w:tc>
          <w:tcPr>
            <w:tcW w:w="9640" w:type="dxa"/>
            <w:gridSpan w:val="8"/>
            <w:shd w:val="clear" w:color="auto" w:fill="FFFFFF" w:themeFill="background1"/>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t>2. Redovna sjednica 17.03.2015</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98.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Rješenje o imenovanju Komisije za kadrovska pitanja-17.3.2015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Premijer Kantona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2.</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99.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Zakon o obrazovanju odraslih</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2008</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obrazovanja, nauke, kulture i sporta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100.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Zakon o izmjenama Zakona o unutrašnjim poslovima Tuzlanskog kantona-2015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unutrašnjih poslova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101.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Izvještaj o radu Kantonalne agencije za privatizaciju Tuzla sa Finansijskim izvještajem Kantonalne agencije za privatizaciju za period 01.01.-31.12.2014.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agencija za privatizaciju</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102.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Smijernica za izradu Finansijskog plana Zavoda zdravstvenog osiguranja Tuzlanskog kantona za 2015. godinu sa Planom potrebnih sredstava za provođenje obaveznog zdravstvenog osiguranja za područje Tuzlanskog kantona za </w:t>
            </w:r>
            <w:r>
              <w:rPr>
                <w:rFonts w:ascii="Arial" w:hAnsi="Arial" w:cs="Arial"/>
                <w:sz w:val="20"/>
                <w:szCs w:val="20"/>
              </w:rPr>
              <w:lastRenderedPageBreak/>
              <w:t>2015. godinu i Programom djelatnosti i mjera za unapređenje i provođenje obaveznog zdravstvenog osiguranja za područje Tuzlanskog kantona za 2015.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103.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Zaključak u vezi sa informatizacijom zdravstvenog sistema;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104.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Odluke o davanju saglasnosti</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105.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Elaborat o izvršenom popisu sredstava i izvora sredstava Budžeta Tuzlanskog kantona sa stanjem na dan 31.12.2014.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Ostali</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106.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Plan proljetne sjetve u 2015. godini za područje Tuzlanskog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poljoprivrede, šumarstva i vodoprivrede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107.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Strateški plan aktivnosti interne revizije TK za period 2015.-2017. god.</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Ured za internu reviziju</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108.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Godišnji plan aktivnosti Ureda za internu reviziju TK za 2015.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Ured za internu reviziju</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109.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Izvještaj o implementaciji Akcionog plana za realizaciju Strategije razvoja i Strategije socijalnog uključivanja BiH za Tuzlanski kanton za 2014.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razvoja i poduzetništva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110.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Informacija o prihodima i stepenu naplate po ugovorima o koncesiji iz nadležnosti Ministarstva industrije, energetike i </w:t>
            </w:r>
            <w:r>
              <w:rPr>
                <w:rFonts w:ascii="Arial" w:hAnsi="Arial" w:cs="Arial"/>
                <w:sz w:val="20"/>
                <w:szCs w:val="20"/>
              </w:rPr>
              <w:lastRenderedPageBreak/>
              <w:t>rudarstva za 2014. godin</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industrije, energetike i rudarstva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111.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Informacije u vezi sa tužbom DD “Solana” Tuzla o zakupu poslovnog prostora u objektu SodaSo na adresi Slatina br.2</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Kantonalno pravobranilaštvo</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112.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utvrđivanju osnovice za obračun plaće svih budžetskih korisnika Tuzlanskog kantona za mjesec februar 2015.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113.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utvrđivanju visine naknade za ishranu u toku rada budžetskim korisnicima Tuzlanskog kantona za mjesec februar 2015.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114.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izmjenama i dopunama Odluke o finansijskoj konsolidaciji privrednog društva Rudnik soli “Tuzla” d.d.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obrazovanja, nauke, kulture i sporta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115.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izmjenama i dopunama Odluke o finansijskoj konsolidaciji privrednog društva “Tvornca transportnih uređaja” d.d.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industrije, energetike i rudarstva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116.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davanju saglasnosti na Odluku o odobravanju finansijskih sredstava privrednom društvu “Tvornica transportnih uređaja” D.D.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industrije, energetike i rudarstva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11</w:t>
            </w:r>
            <w:r>
              <w:rPr>
                <w:rFonts w:ascii="Arial" w:hAnsi="Arial" w:cs="Arial"/>
                <w:sz w:val="20"/>
                <w:szCs w:val="20"/>
              </w:rPr>
              <w:lastRenderedPageBreak/>
              <w:t>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lastRenderedPageBreak/>
              <w:t xml:space="preserve">Odluka o imenovanju članova Radne grupe za </w:t>
            </w:r>
            <w:r>
              <w:rPr>
                <w:rFonts w:ascii="Arial" w:hAnsi="Arial" w:cs="Arial"/>
                <w:sz w:val="20"/>
                <w:szCs w:val="20"/>
              </w:rPr>
              <w:lastRenderedPageBreak/>
              <w:t>izradu dokumenta “Preporuke za procjenu potrebnih mjera, obima i načina pružanja podrške djeci sa posebnim potrebama Tuzlanskog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 xml:space="preserve">Ministarstvo za rad, socijalnu politiku i </w:t>
            </w:r>
            <w:r>
              <w:rPr>
                <w:rFonts w:ascii="Arial" w:hAnsi="Arial" w:cs="Arial"/>
                <w:sz w:val="20"/>
                <w:szCs w:val="20"/>
              </w:rPr>
              <w:lastRenderedPageBreak/>
              <w:t>povratak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lastRenderedPageBreak/>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118.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Zaključak u vezi sa podacima o visini plaća i naknada direktora i članova uprave privrednih društava, javnih preduzeća, javnih ustanova, zavoda, direkcija i drugih institucija iz nadležnosti Tuzlanskog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Premijer Kantona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119.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Budžetski zahtjevi za izradu nacrta Budžeta Tuzlanskog kantona za 2015.g</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120.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prenosu vlasništva na službenom motornom vozilu -17.3.2015.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Vlada TK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121.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Zaključak kojim zadužuje Ministarstvo trgovine, turizma i saobraćaja da izvrši analizu i kontrolu rada JU Direkcija regionalnih cesta Tuzlanskog kantona, sa naglaskom na potpisani Okvirni sporazum za izvođenje radova redovnog održavanja regionalnih cesta za period 2015 - 2018. godina.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Vlada TK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122.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tekst Pisma podrške po zahtjevu RMU "Banovići" d.d. Banovići.</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Vlada TK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123.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stavljanju van snage Odluke o utvrđivanju prijedloga kandidata za privremeno imenovanje Nadzornog odbora Javnog preduzeća “Šume Tuzlanskog kantona” D.D. Kladanj Tuzlanskog kantona-17.3.2015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poljoprivrede, šumarstva i vodoprivrede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124.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Zahtjevi radnika privrednog društva Fabrika obuće "Aida" d.d.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Premijer Kantona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Primljeno k znanju</w:t>
            </w:r>
          </w:p>
        </w:tc>
      </w:tr>
      <w:tr w:rsidR="00321B21" w:rsidRPr="00810B9D" w:rsidTr="00321B21">
        <w:trPr>
          <w:trHeight w:val="368"/>
        </w:trPr>
        <w:tc>
          <w:tcPr>
            <w:tcW w:w="9640" w:type="dxa"/>
            <w:gridSpan w:val="8"/>
            <w:shd w:val="clear" w:color="auto" w:fill="FFFFFF" w:themeFill="background1"/>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t>2. Vanredna sjednica 19.03.2015</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125.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Rješenje o privremenom imenovanju Upravnog odbora Zavoda zdravstvenog osiguranja Tuzlanskog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126.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Rješenje o privremenom imenovanju predsjednika i članova Školskog odbora JU Osnovna škola „Hasan Kikić“ Gračanica, na period od 30 dana u sastavu Mehemed Mehičić, predsjednik i članovi N</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obrazovanja, nauke, kulture i sporta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RPr="00810B9D" w:rsidTr="00321B21">
        <w:trPr>
          <w:trHeight w:val="368"/>
        </w:trPr>
        <w:tc>
          <w:tcPr>
            <w:tcW w:w="9640" w:type="dxa"/>
            <w:gridSpan w:val="8"/>
            <w:shd w:val="clear" w:color="auto" w:fill="FFFFFF" w:themeFill="background1"/>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t>3. Redovna sjednica 24.03.2015</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127.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Budžet Tuzlanskog kantona za 2015.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Nacrt</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128.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Godišnji izvještaj o radu Ureda za internu reviziju Tuzlanskog kantona za period 01.01. do 31.12.2014.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Ured za internu reviziju</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129.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Izvještaj o radu Kantonalnog zavoda za </w:t>
            </w:r>
            <w:r>
              <w:rPr>
                <w:rFonts w:ascii="Arial" w:hAnsi="Arial" w:cs="Arial"/>
                <w:sz w:val="20"/>
                <w:szCs w:val="20"/>
              </w:rPr>
              <w:lastRenderedPageBreak/>
              <w:t>pružanje pravne pomoći za period od 01.01. do 31.12.2014.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 xml:space="preserve">Kantonalni zavod za pružanje pravne </w:t>
            </w:r>
            <w:r>
              <w:rPr>
                <w:rFonts w:ascii="Arial" w:hAnsi="Arial" w:cs="Arial"/>
                <w:sz w:val="20"/>
                <w:szCs w:val="20"/>
              </w:rPr>
              <w:lastRenderedPageBreak/>
              <w:t>pomoći</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lastRenderedPageBreak/>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130.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Izvještaj o radu Kantonalne uprave civilne zaštite u 2014. godini</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uprava civilne zaštite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131.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Izvještaj o prikupljanju, raspodjeli i korištenju sredstava Posebne naknade za zaštitu od prirodnih i drugih nesreća u 2014. godini</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uprava civilne zaštite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132.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Uredba o dopunama Uredbe o naknadama troškova za službena putovanja;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133.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imenovanju članova Ekonomsko - socijalnog vijeća za područje Tuzlanskog kantona ispred Vlade Tuzlanskog kantona-2015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za rad, socijalnu politiku i povratak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134.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odobravanju sredstava sa pozicije “Tekuća rezerva” za potrebe Ministarstva za boračka pitanja-24.3.2015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135.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odobravanju sredstava sa pozicije “Tekuća rezerva” za potrebe Općinskog suda u Gradačcu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136.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Odluka o usmjeravanju neplanirane donacije u Odluku o privremenom finansiranju Tuzlanskog kantona za period 01.01. do 31.3.2015. godine za </w:t>
            </w:r>
            <w:r>
              <w:rPr>
                <w:rFonts w:ascii="Arial" w:hAnsi="Arial" w:cs="Arial"/>
                <w:sz w:val="20"/>
                <w:szCs w:val="20"/>
              </w:rPr>
              <w:lastRenderedPageBreak/>
              <w:t>JU OŠ „Hamdija Kreševljaković“ Gradačac</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137.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usmjeravanju neplanirane donacije u Odluku o privremenom finansiranju Tuzlanskog kantona za period 01.01. do 31.3.2015. godine za Ministarstvo obrazovanja, nauke, kulture i sporta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138.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Zaključak o prihvatanju teksta Inicijative za izmjene i dopune Zakona o stečajnom postupku u Federaciji Bosne i Hercegovine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provosuđa i uprave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139.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Zaključak kojim prihvata inicijativu Ministarstva industrije, energetike i rudarstva za izmjenu Odluke o utvrđivanju osnovica, stopa i načinu obračunavanja i uplate doprinosa za zdravstveno osiguranje na području TK.</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industrije, energetike i rudarstva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140.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Finansijski plan Zavoda zdravstvenog osiguranja Tuzlanskog kantona za 2015.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141.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Rješenje o imenovanju Almire Hurić, dipl.ekonomista za direktora Zavoda zdravstvenog osiguranja Tuzlanskog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Vlada TK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142.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Rješenje o izmjeni Rješenja o privremenom imenovanju Upravnog odbora Zavoda </w:t>
            </w:r>
            <w:r>
              <w:rPr>
                <w:rFonts w:ascii="Arial" w:hAnsi="Arial" w:cs="Arial"/>
                <w:sz w:val="20"/>
                <w:szCs w:val="20"/>
              </w:rPr>
              <w:lastRenderedPageBreak/>
              <w:t>zdravstvenog osiguranja Tuzlanskog kantona-24.3.2015.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Vlada TK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RPr="00810B9D" w:rsidTr="00321B21">
        <w:trPr>
          <w:trHeight w:val="368"/>
        </w:trPr>
        <w:tc>
          <w:tcPr>
            <w:tcW w:w="9640" w:type="dxa"/>
            <w:gridSpan w:val="8"/>
            <w:shd w:val="clear" w:color="auto" w:fill="FFFFFF" w:themeFill="background1"/>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lastRenderedPageBreak/>
              <w:t>3. Vanredna sjednica 26.03.2015</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143.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privremenom finansiranju Tuzlanskog kantona za period 1.4.2015. do 30.4.2015.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144.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izvršenju Odluke o privremenom finansiranju Tuzlanskog kantona za period 1.4. - 30.4.2015. godine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145.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Finansijski plan Zavoda zdravstvenog osiguranja Tuzlanskog kantona za 2015.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2.</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146.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Finansijski plan JU Služba za zapošljavanje Tuzlanskog kantona za 2015.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za rad, socijalnu politiku i povratak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RPr="00810B9D" w:rsidTr="00321B21">
        <w:trPr>
          <w:trHeight w:val="368"/>
        </w:trPr>
        <w:tc>
          <w:tcPr>
            <w:tcW w:w="9640" w:type="dxa"/>
            <w:gridSpan w:val="8"/>
            <w:shd w:val="clear" w:color="auto" w:fill="FFFFFF" w:themeFill="background1"/>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t>4. Vanredna sjednica 29.03.2015</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147.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Budžet Tuzlanskog kantona za 2015.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2.</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148.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Zakon o izvršenju Budžeta Tuzlanskog kantona za 2015.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RPr="00810B9D" w:rsidTr="00321B21">
        <w:trPr>
          <w:trHeight w:val="368"/>
        </w:trPr>
        <w:tc>
          <w:tcPr>
            <w:tcW w:w="9640" w:type="dxa"/>
            <w:gridSpan w:val="8"/>
            <w:shd w:val="clear" w:color="auto" w:fill="FFFFFF" w:themeFill="background1"/>
            <w:vAlign w:val="center"/>
          </w:tcPr>
          <w:p w:rsidR="00321B21" w:rsidRDefault="00321B21" w:rsidP="00321B21">
            <w:pPr>
              <w:spacing w:before="120" w:after="120"/>
              <w:ind w:left="-57" w:right="-57"/>
              <w:jc w:val="center"/>
              <w:rPr>
                <w:rFonts w:ascii="Arial" w:hAnsi="Arial" w:cs="Arial"/>
                <w:b/>
                <w:sz w:val="20"/>
                <w:szCs w:val="20"/>
              </w:rPr>
            </w:pPr>
            <w:r>
              <w:rPr>
                <w:rFonts w:ascii="Arial" w:hAnsi="Arial" w:cs="Arial"/>
                <w:b/>
                <w:sz w:val="20"/>
                <w:szCs w:val="20"/>
              </w:rPr>
              <w:t>4. Redovna sjednica 31.03.2015</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149.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Plan poslovanja JP “Međunarodni aerodrom Tuzla” d.o.o. za 2015.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JP “Međunarodni aerodrom Tuzla”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150.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Godišnji izvještaj o radu Kantonalne direkcije robnih rezervi Tuzla za </w:t>
            </w:r>
            <w:r>
              <w:rPr>
                <w:rFonts w:ascii="Arial" w:hAnsi="Arial" w:cs="Arial"/>
                <w:sz w:val="20"/>
                <w:szCs w:val="20"/>
              </w:rPr>
              <w:lastRenderedPageBreak/>
              <w:t>2014.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direkcija robnih rezervi</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151.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davanju saglasnosti na tekst Ugovora o uskladištenju i čuvanju dizel goriva koji će se zaključiti između Kopex – Sarajlić d.o.o. za proizvodnju, promet i usluge Srebrenik i Kantonalne direkcije robnih rezervi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Kantonalna direkcija robnih rezervi</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152.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Informacija o efektima ulaganja iz Budžeta Tuzlanskog kantona za 2012. godinu sa budžetske pozicije “Podrška razvoju kantona”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razvoja i poduzetništva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153.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usvajanju godišnjeg obračuna za 2014. godinu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154.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otvaranju podračuna u okviru Jedinstvenog računa trezora Tuzlanskog kantona za namjenska sredstva od premjera i katastra;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155.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otvaranju podračuna u okviru Jedinstvenog računa trezora Tuzlanskog kantona za namjenska sredstva za izvršene veterinarsko  -  zdravstvene preglede</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156.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Odluka o otvaranju podračuna u okviru Jedinstvenog računa trezora Tuzlanskog kantona za namjenska sredstva od tehničkog </w:t>
            </w:r>
            <w:r>
              <w:rPr>
                <w:rFonts w:ascii="Arial" w:hAnsi="Arial" w:cs="Arial"/>
                <w:sz w:val="20"/>
                <w:szCs w:val="20"/>
              </w:rPr>
              <w:lastRenderedPageBreak/>
              <w:t>pregleda vozila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157.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otvaranju podračuna u okviru Jedinstvenog računa trezora Tuzlanskog kantona za naknade za korištenje šuma po Federalnom i Kantonalnom Zakonu o šumama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158.</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otvaranju podračuna u okviru Jedinstvenog računa trezora Tuzlanskog kantona za namjenska sredstva od iznajmljivanja zemljišta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159.</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izmjeni Pozitivne liste lijekova Tuzlanskog kantona- 31.3.2015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160.</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pristupanju dodjeli koncesije i određivanju koncesora, povodom samoinicijativne ponude EEH-HIDROENERGIJA” d.o.o. Gračanica, Donja Orahovica bb</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poljoprivrede, šumarstva i vodoprivrede</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161.</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imenovanju Radne grupe za izradu Sporazuma o uvezivanju radnog staža zaposlenika Fabrike obuće „Aida“ d.d.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industrije, energetike i rudarstva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162.</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Odluka o poništavanju Javnog oglasa i raspisivanju i utvrđivanju teksta ponovnog Javnog oglasa radi popunjavanja upražnjene pozicije jednog člana Upravnog </w:t>
            </w:r>
            <w:r>
              <w:rPr>
                <w:rFonts w:ascii="Arial" w:hAnsi="Arial" w:cs="Arial"/>
                <w:sz w:val="20"/>
                <w:szCs w:val="20"/>
              </w:rPr>
              <w:lastRenderedPageBreak/>
              <w:t>odbora Javne ustanove Centar za rehabilitaciju ovisnika o psihoaktivnim supstancama Smoluća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za rad, socijalnu politiku i povratak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163.</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raspisivanju i utvrđivanju teksta Javnog oglasa za nominiranje/imenovanje predsjednika i članova Upravnog odbora JU Bosanski kulturni centar Tuzlanskog kantona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obrazovanja, nauke, kulture i sporta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164.</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raspisivanju i utvrđivanju teksta Javnog oglasa za nominiranje kandidata za upražnjenu poziciju člana Upravnog odbora JU Arhiv Tuzlanskog kantona Tuzla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obrazovanja, nauke, kulture i sporta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165.</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Odluka o davanju prethodne saglasnosti na Pravilnik o izmjenama i dopunama Pravilnika o uslovima i kriterijima za izbor i imenovanje i načinu rada školskog odbora osnovnih škola kao javnih ustanova</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obrazovanja, nauke, kulture i sporta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166.</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 xml:space="preserve">Zaključak Vlade Tuzlanskog kantona da zaustave i ponište sve javne konkurse i oglase za prijem novih uposlenika raspisane nakon donošenja Zaključka Vlade Tuzlanskog kantona broj: 02/1-14-9425/15 od 17.03.2015. godine, a za koje nisu pribavili saglasnost Vlade u </w:t>
            </w:r>
            <w:r>
              <w:rPr>
                <w:rFonts w:ascii="Arial" w:hAnsi="Arial" w:cs="Arial"/>
                <w:sz w:val="20"/>
                <w:szCs w:val="20"/>
              </w:rPr>
              <w:lastRenderedPageBreak/>
              <w:t>novom sazivu.</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Vlada TK</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321B21" w:rsidTr="00321B21">
        <w:trPr>
          <w:trHeight w:val="368"/>
        </w:trPr>
        <w:tc>
          <w:tcPr>
            <w:tcW w:w="413"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lastRenderedPageBreak/>
              <w:t>167.</w:t>
            </w:r>
          </w:p>
        </w:tc>
        <w:tc>
          <w:tcPr>
            <w:tcW w:w="2706" w:type="dxa"/>
          </w:tcPr>
          <w:p w:rsidR="00321B21" w:rsidRPr="00B65980" w:rsidRDefault="00321B21" w:rsidP="00321B21">
            <w:pPr>
              <w:spacing w:before="120" w:after="120"/>
              <w:ind w:left="-57" w:right="-57"/>
              <w:rPr>
                <w:rFonts w:ascii="Arial" w:hAnsi="Arial" w:cs="Arial"/>
                <w:color w:val="FFFFFF" w:themeColor="background1"/>
                <w:sz w:val="20"/>
                <w:szCs w:val="20"/>
              </w:rPr>
            </w:pPr>
            <w:r>
              <w:rPr>
                <w:rFonts w:ascii="Arial" w:hAnsi="Arial" w:cs="Arial"/>
                <w:sz w:val="20"/>
                <w:szCs w:val="20"/>
              </w:rPr>
              <w:t>Uredba o izmjeni Uredbe o vrsti vlastitih prihoda i načina i rokova raspodjele-31.3.2015</w:t>
            </w:r>
          </w:p>
        </w:tc>
        <w:tc>
          <w:tcPr>
            <w:tcW w:w="851" w:type="dxa"/>
          </w:tcPr>
          <w:p w:rsidR="00321B21" w:rsidRPr="00B65980" w:rsidRDefault="00321B21" w:rsidP="00321B21">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321B21" w:rsidRPr="00B65980" w:rsidRDefault="00321B21" w:rsidP="00321B21">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321B21" w:rsidRPr="00B65980" w:rsidRDefault="00321B21" w:rsidP="00321B21">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321B21" w:rsidRPr="0075782D" w:rsidRDefault="00321B21" w:rsidP="00321B21">
            <w:pPr>
              <w:spacing w:after="0"/>
              <w:jc w:val="center"/>
            </w:pPr>
            <w:r>
              <w:t>1.</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Prijedlog</w:t>
            </w:r>
          </w:p>
        </w:tc>
        <w:tc>
          <w:tcPr>
            <w:tcW w:w="1276" w:type="dxa"/>
            <w:vAlign w:val="center"/>
          </w:tcPr>
          <w:p w:rsidR="00321B21" w:rsidRPr="00B65980" w:rsidRDefault="00321B21" w:rsidP="00321B21">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bl>
    <w:p w:rsidR="00321B21" w:rsidRDefault="00321B21" w:rsidP="00321B21">
      <w:pPr>
        <w:rPr>
          <w:szCs w:val="18"/>
          <w:lang w:val="en-US"/>
        </w:rPr>
      </w:pPr>
    </w:p>
    <w:p w:rsidR="006B47AF" w:rsidRDefault="006B47AF">
      <w:pPr>
        <w:rPr>
          <w:szCs w:val="18"/>
          <w:lang w:val="en-US"/>
        </w:rPr>
      </w:pPr>
      <w:r>
        <w:rPr>
          <w:szCs w:val="18"/>
          <w:lang w:val="en-US"/>
        </w:rPr>
        <w:br w:type="page"/>
      </w:r>
    </w:p>
    <w:p w:rsidR="00274520" w:rsidRPr="00757933" w:rsidRDefault="00963F48" w:rsidP="00274520">
      <w:pPr>
        <w:pStyle w:val="Heading1"/>
        <w:shd w:val="clear" w:color="auto" w:fill="0F243E"/>
        <w:spacing w:before="0" w:line="240" w:lineRule="auto"/>
        <w:jc w:val="right"/>
        <w:rPr>
          <w:rFonts w:ascii="Arial" w:hAnsi="Arial" w:cs="Arial"/>
          <w:color w:val="FFFFFF"/>
          <w:sz w:val="22"/>
          <w:szCs w:val="22"/>
        </w:rPr>
      </w:pPr>
      <w:bookmarkStart w:id="19" w:name="_Toc418715483"/>
      <w:r w:rsidRPr="00757933">
        <w:rPr>
          <w:rFonts w:ascii="Arial" w:hAnsi="Arial" w:cs="Arial"/>
          <w:color w:val="FFFFFF"/>
          <w:sz w:val="22"/>
          <w:szCs w:val="22"/>
        </w:rPr>
        <w:lastRenderedPageBreak/>
        <w:t>D</w:t>
      </w:r>
      <w:r w:rsidR="00274520" w:rsidRPr="00757933">
        <w:rPr>
          <w:rFonts w:ascii="Arial" w:hAnsi="Arial" w:cs="Arial"/>
          <w:color w:val="FFFFFF"/>
          <w:sz w:val="22"/>
          <w:szCs w:val="22"/>
        </w:rPr>
        <w:t xml:space="preserve">ODATAK </w:t>
      </w:r>
      <w:r w:rsidR="006B5F3C">
        <w:rPr>
          <w:rFonts w:ascii="Arial" w:hAnsi="Arial" w:cs="Arial"/>
          <w:color w:val="FFFFFF"/>
          <w:sz w:val="22"/>
          <w:szCs w:val="22"/>
        </w:rPr>
        <w:t>5</w:t>
      </w:r>
      <w:r w:rsidR="00274520" w:rsidRPr="00757933">
        <w:rPr>
          <w:rFonts w:ascii="Arial" w:hAnsi="Arial" w:cs="Arial"/>
          <w:color w:val="FFFFFF"/>
          <w:sz w:val="22"/>
          <w:szCs w:val="22"/>
        </w:rPr>
        <w:t xml:space="preserve"> – INICIJATIVA PREMIJERA U VEZI POVEĆANJA TRANSPARENTOSTI RADA PUTEM OBJAVE POSLANIČKIH PITANJA I ODGOVORA</w:t>
      </w:r>
      <w:bookmarkEnd w:id="19"/>
      <w:r w:rsidR="00274520" w:rsidRPr="00757933">
        <w:rPr>
          <w:rFonts w:ascii="Arial" w:hAnsi="Arial" w:cs="Arial"/>
          <w:color w:val="FFFFFF"/>
          <w:sz w:val="22"/>
          <w:szCs w:val="22"/>
        </w:rPr>
        <w:tab/>
      </w:r>
    </w:p>
    <w:p w:rsidR="006B47AF" w:rsidRDefault="006B47AF" w:rsidP="006B47AF"/>
    <w:p w:rsidR="0089661A" w:rsidRDefault="006B47AF" w:rsidP="00321B21">
      <w:r>
        <w:rPr>
          <w:noProof/>
          <w:lang w:eastAsia="bs-Latn-BA"/>
        </w:rPr>
        <w:drawing>
          <wp:inline distT="0" distB="0" distL="0" distR="0" wp14:anchorId="10E34320" wp14:editId="7992D7AC">
            <wp:extent cx="5498275" cy="829377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8197" cy="8293658"/>
                    </a:xfrm>
                    <a:prstGeom prst="rect">
                      <a:avLst/>
                    </a:prstGeom>
                    <a:noFill/>
                    <a:ln>
                      <a:noFill/>
                    </a:ln>
                  </pic:spPr>
                </pic:pic>
              </a:graphicData>
            </a:graphic>
          </wp:inline>
        </w:drawing>
      </w:r>
    </w:p>
    <w:p w:rsidR="00110654" w:rsidRPr="00CB00FD" w:rsidRDefault="00963F48" w:rsidP="00274520">
      <w:pPr>
        <w:pStyle w:val="Heading1"/>
        <w:shd w:val="clear" w:color="auto" w:fill="0F243E"/>
        <w:spacing w:before="0" w:line="240" w:lineRule="auto"/>
        <w:jc w:val="right"/>
        <w:rPr>
          <w:sz w:val="24"/>
          <w:szCs w:val="24"/>
        </w:rPr>
      </w:pPr>
      <w:bookmarkStart w:id="20" w:name="_Toc418715484"/>
      <w:r>
        <w:rPr>
          <w:rFonts w:ascii="Arial" w:hAnsi="Arial" w:cs="Arial"/>
          <w:color w:val="FFFFFF"/>
          <w:sz w:val="24"/>
          <w:szCs w:val="24"/>
        </w:rPr>
        <w:lastRenderedPageBreak/>
        <w:t xml:space="preserve">DODATAK </w:t>
      </w:r>
      <w:r w:rsidR="006B5F3C">
        <w:rPr>
          <w:rFonts w:ascii="Arial" w:hAnsi="Arial" w:cs="Arial"/>
          <w:color w:val="FFFFFF"/>
          <w:sz w:val="24"/>
          <w:szCs w:val="24"/>
        </w:rPr>
        <w:t>6</w:t>
      </w:r>
      <w:r w:rsidR="00274520" w:rsidRPr="00935222">
        <w:rPr>
          <w:rFonts w:ascii="Arial" w:hAnsi="Arial" w:cs="Arial"/>
          <w:color w:val="FFFFFF"/>
          <w:sz w:val="24"/>
          <w:szCs w:val="24"/>
        </w:rPr>
        <w:t xml:space="preserve"> </w:t>
      </w:r>
      <w:r w:rsidR="00274520">
        <w:rPr>
          <w:rFonts w:ascii="Arial" w:hAnsi="Arial" w:cs="Arial"/>
          <w:color w:val="FFFFFF"/>
          <w:sz w:val="24"/>
          <w:szCs w:val="24"/>
        </w:rPr>
        <w:t>–</w:t>
      </w:r>
      <w:r w:rsidR="00274520" w:rsidRPr="00935222">
        <w:rPr>
          <w:rFonts w:ascii="Arial" w:hAnsi="Arial" w:cs="Arial"/>
          <w:color w:val="FFFFFF"/>
          <w:sz w:val="24"/>
          <w:szCs w:val="24"/>
        </w:rPr>
        <w:t xml:space="preserve"> </w:t>
      </w:r>
      <w:r w:rsidR="00274520">
        <w:rPr>
          <w:rFonts w:ascii="Arial" w:hAnsi="Arial" w:cs="Arial"/>
          <w:color w:val="FFFFFF"/>
          <w:sz w:val="24"/>
          <w:szCs w:val="24"/>
        </w:rPr>
        <w:t>EKSPOZE PREMIJERA BEGE GUTIĆA</w:t>
      </w:r>
      <w:bookmarkEnd w:id="20"/>
    </w:p>
    <w:p w:rsidR="00274520" w:rsidRDefault="00274520" w:rsidP="00CB00FD">
      <w:pPr>
        <w:autoSpaceDE w:val="0"/>
        <w:autoSpaceDN w:val="0"/>
        <w:adjustRightInd w:val="0"/>
        <w:spacing w:after="0" w:line="240" w:lineRule="auto"/>
        <w:ind w:left="3545" w:firstLine="709"/>
        <w:rPr>
          <w:rFonts w:ascii="Times New Roman" w:hAnsi="Times New Roman" w:cs="Times New Roman"/>
          <w:b/>
          <w:sz w:val="24"/>
          <w:szCs w:val="24"/>
        </w:rPr>
      </w:pPr>
    </w:p>
    <w:p w:rsidR="00B45C9D" w:rsidRPr="00CB00FD" w:rsidRDefault="00B45C9D" w:rsidP="00CB00FD">
      <w:pPr>
        <w:autoSpaceDE w:val="0"/>
        <w:autoSpaceDN w:val="0"/>
        <w:adjustRightInd w:val="0"/>
        <w:spacing w:after="0" w:line="240" w:lineRule="auto"/>
        <w:ind w:left="3545" w:firstLine="709"/>
        <w:rPr>
          <w:rFonts w:ascii="Times New Roman" w:hAnsi="Times New Roman" w:cs="Times New Roman"/>
          <w:b/>
          <w:sz w:val="24"/>
          <w:szCs w:val="24"/>
        </w:rPr>
      </w:pPr>
      <w:r w:rsidRPr="00CB00FD">
        <w:rPr>
          <w:rFonts w:ascii="Times New Roman" w:hAnsi="Times New Roman" w:cs="Times New Roman"/>
          <w:b/>
          <w:sz w:val="24"/>
          <w:szCs w:val="24"/>
        </w:rPr>
        <w:t>Ekspoze</w:t>
      </w:r>
    </w:p>
    <w:p w:rsidR="00B45C9D" w:rsidRPr="00CB00FD" w:rsidRDefault="00B45C9D" w:rsidP="00CB00FD">
      <w:pPr>
        <w:autoSpaceDE w:val="0"/>
        <w:autoSpaceDN w:val="0"/>
        <w:adjustRightInd w:val="0"/>
        <w:spacing w:after="0" w:line="240" w:lineRule="auto"/>
        <w:ind w:left="2836" w:firstLine="709"/>
        <w:rPr>
          <w:rFonts w:ascii="Times New Roman" w:hAnsi="Times New Roman" w:cs="Times New Roman"/>
          <w:b/>
          <w:sz w:val="24"/>
          <w:szCs w:val="24"/>
        </w:rPr>
      </w:pPr>
      <w:r w:rsidRPr="00CB00FD">
        <w:rPr>
          <w:rFonts w:ascii="Times New Roman" w:hAnsi="Times New Roman" w:cs="Times New Roman"/>
          <w:b/>
          <w:sz w:val="24"/>
          <w:szCs w:val="24"/>
        </w:rPr>
        <w:t>premijera TK Bege Gutića</w:t>
      </w:r>
    </w:p>
    <w:p w:rsidR="00B45C9D" w:rsidRPr="00CB00FD" w:rsidRDefault="00B45C9D" w:rsidP="00CB00FD">
      <w:pPr>
        <w:autoSpaceDE w:val="0"/>
        <w:autoSpaceDN w:val="0"/>
        <w:adjustRightInd w:val="0"/>
        <w:spacing w:after="0" w:line="240" w:lineRule="auto"/>
        <w:rPr>
          <w:rFonts w:ascii="Times New Roman" w:hAnsi="Times New Roman" w:cs="Times New Roman"/>
          <w:sz w:val="23"/>
          <w:szCs w:val="23"/>
        </w:rPr>
      </w:pPr>
      <w:r w:rsidRPr="00CB00FD">
        <w:rPr>
          <w:rFonts w:ascii="Times New Roman" w:hAnsi="Times New Roman" w:cs="Times New Roman"/>
          <w:sz w:val="23"/>
          <w:szCs w:val="23"/>
        </w:rPr>
        <w:t>20.2.2015</w:t>
      </w:r>
    </w:p>
    <w:p w:rsidR="00B45C9D" w:rsidRDefault="00B45C9D" w:rsidP="00B45C9D"/>
    <w:p w:rsidR="00B45C9D" w:rsidRDefault="00B45C9D" w:rsidP="00B45C9D">
      <w:pPr>
        <w:jc w:val="both"/>
        <w:rPr>
          <w:rFonts w:ascii="Times New Roman" w:hAnsi="Times New Roman" w:cs="Times New Roman"/>
          <w:sz w:val="23"/>
          <w:szCs w:val="23"/>
        </w:rPr>
      </w:pPr>
      <w:r>
        <w:t>P</w:t>
      </w:r>
      <w:r>
        <w:rPr>
          <w:rFonts w:ascii="Times New Roman" w:hAnsi="Times New Roman" w:cs="Times New Roman"/>
          <w:sz w:val="23"/>
          <w:szCs w:val="23"/>
        </w:rPr>
        <w:t>oštovani predsjedniče Skupštine TK,dopredsjednici Skupštine, poslanici,prisutni gosti i predstavnici medija.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Sve vas srdačno pozdravljam!</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Danas, ovdje, pred poslanicima, pred našim građanima,prvo što želim reći jeste da</w:t>
      </w:r>
      <w:r w:rsidR="00CB00FD">
        <w:rPr>
          <w:rFonts w:ascii="Times New Roman" w:hAnsi="Times New Roman" w:cs="Times New Roman"/>
          <w:sz w:val="23"/>
          <w:szCs w:val="23"/>
        </w:rPr>
        <w:t xml:space="preserve"> </w:t>
      </w:r>
      <w:r>
        <w:rPr>
          <w:rFonts w:ascii="Times New Roman" w:hAnsi="Times New Roman" w:cs="Times New Roman"/>
          <w:sz w:val="23"/>
          <w:szCs w:val="23"/>
        </w:rPr>
        <w:t>premijersku funkciju prihvatam kao čast i kao jednu vrstu patriotske obaveze. Danas naš pogled</w:t>
      </w:r>
      <w:r w:rsidR="00CB00FD">
        <w:rPr>
          <w:rFonts w:ascii="Times New Roman" w:hAnsi="Times New Roman" w:cs="Times New Roman"/>
          <w:sz w:val="23"/>
          <w:szCs w:val="23"/>
        </w:rPr>
        <w:t xml:space="preserve"> </w:t>
      </w:r>
      <w:r>
        <w:rPr>
          <w:rFonts w:ascii="Times New Roman" w:hAnsi="Times New Roman" w:cs="Times New Roman"/>
          <w:sz w:val="23"/>
          <w:szCs w:val="23"/>
        </w:rPr>
        <w:t>mora biti upućen prvenstveno prema budućnosti i odgovorima na izazove koji nas očekuju.Izazovi sa kojima se moramo suočiti su stvarni,ozbiljni i brojni. Zahvalan sam vam na ukazanom povjerenju i želim da svi prihvatimo nadu i polako potisnemo strah. Danas je vrijeme u kojem trebamo i želimo kreirati ljepšu budućnost. Tuzlanski kanton nije zaslužio da bude sinonim sivila. Ovo je kanton koji svojim građanima nudi prirodne resurse,kanton koji uz rad,trud i zalaganje svih nas može obezbijediti svima nama pristojan život.Moramo početi raditi i što odgovornije u ovu zemlju ulagati svoja znanja,umijeća, svoj trud i ,više od svega, svoje poštenje.</w:t>
      </w:r>
    </w:p>
    <w:p w:rsidR="001955D1" w:rsidRDefault="001955D1"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koju ovdje danas predstavljam, je dobila povjerenje preko 100.000 birača i uživa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snažnu podršku ove Skupštine. Ovo je Vlada koja će slušati i glas pozicije i opozicije. Pred nama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jeste teško vrijeme u kojem moramo da ispravljamo greške prethodnih vlada i pokažemo narodu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odlučnost, hrabrost i posvećenost u sprovođenju bolnih, ali spasonosnih reformi.</w:t>
      </w:r>
    </w:p>
    <w:p w:rsidR="001955D1" w:rsidRDefault="001955D1"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Ljudi su izgubili povjerenje u sve i svakoga.Svjestan sam činjenice da danas šta god učinili, koliko god se trudili, koliko god se borili, koliko god postizali rezultate, postoji ogromna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sumnja u dobre namjere,a nerijetko i netrpeljivost.Ne moramo u svemu da se slažemo, ali to ne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smije da se odražava na naše strateške ciljeve.</w:t>
      </w:r>
    </w:p>
    <w:p w:rsidR="001955D1" w:rsidRDefault="001955D1"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Ljudima treba govoriti istinu, ma koliko ona bila bolna i neprijatna. Istinu ćemo govoriti o</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teškoj finansijskoj situaciji u kojoj se naš kanton nalazi,ali i istinu o općenito teškom stanju 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društvu u kojem živimo.Naša obaveza također je da narodu kažemo istinu o tome ko je kriv što</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su određeni resursi Tuzlanskog kantona dati u ruke određenih ljudi, koji su prodavali interese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Tuzlanskog kantona i njegovih građana za svoje lične interese,ne vraćajući Tuzlanskom kantonu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ono što mu pripada.</w:t>
      </w:r>
    </w:p>
    <w:p w:rsidR="001955D1" w:rsidRDefault="001955D1"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Mi znamo da nema ispunjenja naših ciljeva bez promjena u društvu, privredi, ali isto tako</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 bez promjena mentaliteta kod ljudi, njihovog ponašanja, radnih navika, tolerancije i shvatanja 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kako teškim vremenima svi živimo.Želio bih da u ljudima zaživi nada i vjera kako još uvijek</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postoje i oni koji i drugima,a ne samo sebi, žele dobro . Jedan od najvećih preduslova za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napredak jeste da dakle promijenimo naš način razmišljanja.</w:t>
      </w:r>
    </w:p>
    <w:p w:rsidR="001955D1" w:rsidRDefault="001955D1"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Reforme, poštenje, štednja i rad bit će ključne riječi u radu ovog saziva Vlade. Svjestan sam da će biti mnogo onih koji će od početka rada nove Vlade nastaviti da govore protiv reformi.Spreman sam da prihvatim na sebe sav teret težine reformi, jer uvjeren sam da ukoliko ne provedemo reforme u oblasti privrede, javnih finansija, zdravstva, obrazovanja, javne administracije, posljedice nepromijenjenog stanja biti će zastrašujuće po naš kanton.</w:t>
      </w:r>
    </w:p>
    <w:p w:rsidR="001955D1" w:rsidRDefault="001955D1"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Znam da neće biti lako. Mnogi će se protiviti, protestovati ispred ove dežurne zgrade Vlade, i ko zna gdje sve. Mi predstavljamo vlast i mnogi će u nama vidjeti dežurne krivce za sve,za loše privatizacije, za loše poslovanje njihovih firmi i općenito teško stanje u kojem se svi zajedno nalazimo.</w:t>
      </w:r>
    </w:p>
    <w:p w:rsidR="001955D1"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Da bismo uspjeli u našim reformama, moramo dobro da pogledamo kakav je Tuzlanski</w:t>
      </w:r>
      <w:r w:rsidR="001955D1">
        <w:rPr>
          <w:rFonts w:ascii="Times New Roman" w:hAnsi="Times New Roman" w:cs="Times New Roman"/>
          <w:sz w:val="23"/>
          <w:szCs w:val="23"/>
        </w:rPr>
        <w:t xml:space="preserve"> </w:t>
      </w:r>
      <w:r>
        <w:rPr>
          <w:rFonts w:ascii="Times New Roman" w:hAnsi="Times New Roman" w:cs="Times New Roman"/>
          <w:sz w:val="23"/>
          <w:szCs w:val="23"/>
        </w:rPr>
        <w:t xml:space="preserve">kanton danas, a onda da pričamo kakvog ga želimo u narednom periodu. </w:t>
      </w:r>
    </w:p>
    <w:p w:rsidR="001955D1" w:rsidRDefault="001955D1" w:rsidP="00B45C9D">
      <w:pPr>
        <w:autoSpaceDE w:val="0"/>
        <w:autoSpaceDN w:val="0"/>
        <w:adjustRightInd w:val="0"/>
        <w:spacing w:after="0" w:line="240" w:lineRule="auto"/>
        <w:jc w:val="both"/>
        <w:rPr>
          <w:rFonts w:ascii="Times New Roman" w:hAnsi="Times New Roman" w:cs="Times New Roman"/>
          <w:sz w:val="23"/>
          <w:szCs w:val="23"/>
        </w:rPr>
      </w:pPr>
    </w:p>
    <w:p w:rsidR="001955D1"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Nezaposlenost, siromaštvo i fiskalni deficit su problemi koji svakodnevno opterećuju Tuzlanski kanton. Problemi u zdravstvu sve više direktno utiču na kvalitet zdravstvene zaštite naših građana. Javna administracija je glomazna, skupa i izrazito neefikasna. Isto važi i za najveći broj preduzeća u državnom vlasništvu.U mnogim oblastima bitnim za ekonomski rast, zakonska regulativa je nedoslijedna, komplikovana i nelogična. Veliki infrastrukturni projekti se realizuju sporo, dok se paralelno neodgovorno ugovaraju novi projekti koji podjednako tapkaju u mjestu. </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Ovako sažeto i bez ulaska u detaljnije analize i razloge za sve navedeno, jasno je koliko je situacija ozbiljna.</w:t>
      </w:r>
    </w:p>
    <w:p w:rsidR="001955D1" w:rsidRDefault="001955D1" w:rsidP="00B45C9D">
      <w:pPr>
        <w:autoSpaceDE w:val="0"/>
        <w:autoSpaceDN w:val="0"/>
        <w:adjustRightInd w:val="0"/>
        <w:spacing w:after="0" w:line="240" w:lineRule="auto"/>
        <w:jc w:val="both"/>
        <w:rPr>
          <w:rFonts w:ascii="Times New Roman" w:hAnsi="Times New Roman" w:cs="Times New Roman"/>
          <w:sz w:val="23"/>
          <w:szCs w:val="23"/>
        </w:rPr>
      </w:pPr>
    </w:p>
    <w:p w:rsidR="001955D1"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Neophodna je potpuna profesionalizacija upravljanja javnim preduzećima i Javnim Ustanovama TK-a,i eliminisanje gubitaka u tim preduzećima i ustanovama. Javna preduzeća ne mogu više biti mjesta socijalnog zbrinjavanja, ona moraju postati profitabilna i dio profita, dobiti, vraćati osnivaču, odnosno Vladi TK. </w:t>
      </w:r>
    </w:p>
    <w:p w:rsidR="001955D1"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Tuzlanski kanton ima 15.000 ljudi koji rade u javnom sektoru. Mnogi od njih rade pošten posao – poput nastavnika, medicinskih sestara, ljekara, policajaca… Ali još mnogo njih dobija platu koju ne zarade. </w:t>
      </w:r>
    </w:p>
    <w:p w:rsidR="00110654"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Restrukturiranje državnih preduzeća podrazumijeva ili prodaju strateškom investitoru, ili njihovu transformaciju, ili njihov prestanak rada u skladu sa važećim zakonima ili donošenjem novih zakona koji bi omogućili što bezbolniji način rješavanja statusa tih privrednih društava. Dat ćemo sve od sebe kako bismo ostvarili prve dvije opcije, ali, ukoliko ne uspijemo, neće biti izbora nego da se ide na treću opciju. </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Prvi radni zadatak Vlade biće snažna fiskalna konsolidacija u cilju obezbjeđenja preduslova za održivost javnih finansija. </w:t>
      </w:r>
    </w:p>
    <w:p w:rsidR="001955D1" w:rsidRDefault="001955D1"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Reforme će imati za cilj rješavanje problema opšte finansijske nediscipline i stvaranje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okvira za uspostavljanje pravičnosti u sistemu zarada i zapošljavanja u javnom sektoru, što su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bitni preduslovi za srednjoročnu održivost javnih finansija i privredni rast.</w:t>
      </w:r>
    </w:p>
    <w:p w:rsidR="001955D1" w:rsidRDefault="001955D1"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Da bi fiskalna konsolidacija, dala efekte, neophodno je sa njenom primjenom početi što prije i uz podršku Skupštine TK.Imajući u vidu da fiskalna konsolidacija može biti iskazana i kroz Dokument okvirnog budžeta TK za period 2015-2017. godina a koji još nije donesen, Vlada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Tuzlanskog kantona ovaj dokument iskoristit će kao prvi pokazatelj zainteresiranosti za smanjenje javne potrošnje.</w:t>
      </w:r>
      <w:r w:rsidR="001955D1">
        <w:rPr>
          <w:rFonts w:ascii="Times New Roman" w:hAnsi="Times New Roman" w:cs="Times New Roman"/>
          <w:sz w:val="23"/>
          <w:szCs w:val="23"/>
        </w:rPr>
        <w:t xml:space="preserve"> </w:t>
      </w:r>
      <w:r>
        <w:rPr>
          <w:rFonts w:ascii="Times New Roman" w:hAnsi="Times New Roman" w:cs="Times New Roman"/>
          <w:sz w:val="23"/>
          <w:szCs w:val="23"/>
        </w:rPr>
        <w:t>Borba protiv sive ekonomije takođe će predstavljati okosnicu u radu nove Vlade Tuzlanskog kantona putem mehanizama koji stoje kantonima na raspolaganju i zajedničkim učešćem u ovim aktivnostima sa organima viših nivoa vlasti.Sva najstojanja nove Vlade na uspostavi fiskalne konsolidacije svoj reztultat trebaju dati uštedama na rashodovnoj strani Budžeta Tuzlanskog kantona za 2015.godinu, ne ugrožavajući obavljanje ustavnih nadležnosti kantona.</w:t>
      </w:r>
    </w:p>
    <w:p w:rsidR="001955D1" w:rsidRDefault="001955D1"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Racionalna potrošnja i raspodjela javnih prihoda dobila je novi mehanizam kontrole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putem Zakona o budžetima u Federaciji BiH, koji se primjenjuje i na kantone a podrazumjeva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uspostavu budžetske inspekcije u Ministarstvu finansija i potpisivanje izjave o fiskalnoj odgovornosti svakog rukovodioca kod budžetskog korisnika.</w:t>
      </w:r>
    </w:p>
    <w:p w:rsidR="001955D1" w:rsidRDefault="001955D1"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Nastojat ću, u saradnji sa drugim kantonima i kantonalnim skupštinama, pokrenuti aktivnosti na revidiranju mehanizma povrata vanjskog duga i nastaviti aktivnosti na inicijativi vezanu uz izmjenu Zakona o pripadnosti javnih prihoda na način da se omogući pravednije raspoređivanje javnih prihoda.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 prvoj fazi konsolidacije izvršit će se: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-Analiza plata i drugih novčanih primanja u javnom sektoru i donošenje Zakona o platama u</w:t>
      </w:r>
    </w:p>
    <w:p w:rsidR="001955D1"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 xml:space="preserve">javnom sektoru TK, </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Mjere štednje u javnim ustanovama, preduzećima i organima uprave,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-Odlučna borba protiv sive ekonomije biti će definitivno jedan od prioriteta nove Vlade. Ovo je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zadatak koji će zahtijevati značajan angažman Uprave za inspekcijske poslove, uz napomenu da</w:t>
      </w:r>
    </w:p>
    <w:p w:rsidR="001955D1"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su glavni oblici borbe protiv sive ekonomije u nadležnosti federalnih organa. </w:t>
      </w:r>
    </w:p>
    <w:p w:rsidR="001955D1" w:rsidRDefault="001955D1" w:rsidP="00B45C9D">
      <w:pPr>
        <w:autoSpaceDE w:val="0"/>
        <w:autoSpaceDN w:val="0"/>
        <w:adjustRightInd w:val="0"/>
        <w:spacing w:after="0" w:line="240" w:lineRule="auto"/>
        <w:jc w:val="both"/>
        <w:rPr>
          <w:rFonts w:ascii="Times New Roman" w:hAnsi="Times New Roman" w:cs="Times New Roman"/>
          <w:sz w:val="23"/>
          <w:szCs w:val="23"/>
        </w:rPr>
      </w:pPr>
    </w:p>
    <w:p w:rsidR="00427487"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Pored fiskalne konsolidacije Vlada će raditi i na drugim, jednako bitnim elementima ekonomske politike.Jedan od bitnih elemenata je i promjena zakonskog okvira koji definiše uslove poslovanja u Tuzlanskom kantonu. </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Cilj nam je zajedno sa Privrednom komorom TK, Udruženjima privrednika TK svih</w:t>
      </w:r>
      <w:r w:rsidR="001955D1">
        <w:rPr>
          <w:rFonts w:ascii="Times New Roman" w:hAnsi="Times New Roman" w:cs="Times New Roman"/>
          <w:sz w:val="23"/>
          <w:szCs w:val="23"/>
        </w:rPr>
        <w:t xml:space="preserve"> </w:t>
      </w:r>
      <w:r>
        <w:rPr>
          <w:rFonts w:ascii="Times New Roman" w:hAnsi="Times New Roman" w:cs="Times New Roman"/>
          <w:sz w:val="23"/>
          <w:szCs w:val="23"/>
        </w:rPr>
        <w:t>privrednih grana, napraviti analizu zakonske regulative za koju je nadležan Tuzlanski kanton i</w:t>
      </w:r>
      <w:r w:rsidR="001955D1">
        <w:rPr>
          <w:rFonts w:ascii="Times New Roman" w:hAnsi="Times New Roman" w:cs="Times New Roman"/>
          <w:sz w:val="23"/>
          <w:szCs w:val="23"/>
        </w:rPr>
        <w:t xml:space="preserve"> </w:t>
      </w:r>
      <w:r>
        <w:rPr>
          <w:rFonts w:ascii="Times New Roman" w:hAnsi="Times New Roman" w:cs="Times New Roman"/>
          <w:sz w:val="23"/>
          <w:szCs w:val="23"/>
        </w:rPr>
        <w:t>kroz zajedničko djelovanje predložiti izmjene i dopune zakona koje će pomoći stvaranju</w:t>
      </w:r>
      <w:r w:rsidR="001955D1">
        <w:rPr>
          <w:rFonts w:ascii="Times New Roman" w:hAnsi="Times New Roman" w:cs="Times New Roman"/>
          <w:sz w:val="23"/>
          <w:szCs w:val="23"/>
        </w:rPr>
        <w:t xml:space="preserve"> </w:t>
      </w:r>
      <w:r>
        <w:rPr>
          <w:rFonts w:ascii="Times New Roman" w:hAnsi="Times New Roman" w:cs="Times New Roman"/>
          <w:sz w:val="23"/>
          <w:szCs w:val="23"/>
        </w:rPr>
        <w:t>povoljnijeg privrednog ambijenta i rasterećenju privrede. Također, u saradnji sa navedenim</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institucijama planiramo napraviti analizu Federalnih propisa, te prema Federalnoj Vladi i</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Parlamentu pokrenuti potrebne inicijative za izmjenu Federalnih propisa.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Važno je napomenuti da svaka izmjena propisa na području Tuzlanskog kantona, a o kojima odlučuje Skupština Tuzlanskog kantona i kojima se umanjuju prihodi općina, mora imati</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pozitivno mišljenje Saveza udruženja gradova i općina u FBiH u skladu sa Zakonom o lokalnoj</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samoupravi, te je potrebna i aktivna uloga i podrška općina sa područja TK.</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p>
    <w:p w:rsidR="00B45C9D" w:rsidRPr="00427487" w:rsidRDefault="00B45C9D" w:rsidP="00B45C9D">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pravosuđa i uprave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Prioriteti u ovoj oblasti su:</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-donošenje Zakona o državnoj službi Tuzlanskog kantona,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-donošenje Zakona o platama i drugim primanjima zaposlenih u javnom sektoru kantona (Vlada,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Skupština, javna preduzeća, javne ustanove i dr.)</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osiguranje, u skladu sa mogućnostima, što boljih materijalnih i svih drugih pretpostavki za što</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učinkovitiji rad pravosudnih organa,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-praćenje rada organa uprave i upravnih organizacija Kantona, a u cilju,prije svega, racionalizacije i efikasnijeg rada istih.</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-ubrzati vođenje stečajnih postupaka i inicirati izmjene zakona o stečaju,izmjene kojim bi se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ograničio rok trajanja za vođenje stečajnih postupaka i kojim bi se promijenili naplatni redovi,tako da radnik bude u prvom naplatnom redu umjesto povjerilaca.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TK će osigurati sredstva za neometano funkcionisanje svih pravosudnih organa uz maksimalno poštivanje instituta neovisnosti pravosudnih organa kako bi se omogućilo njihovo</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funkcionisanje u skladu sa evropskim standardima.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Javna uprava će biti servis svim građanima, te ćemo u narednom periodu puno više pažnje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posveti obuci uposlenika kao i uklanjanju administrativnih prepreka koje se tiču otvaranja i</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registracije privrednih subjekata.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industrije,energetike i rudarstva</w:t>
      </w:r>
    </w:p>
    <w:p w:rsidR="00427487" w:rsidRPr="00427487" w:rsidRDefault="00427487" w:rsidP="00B45C9D">
      <w:pPr>
        <w:autoSpaceDE w:val="0"/>
        <w:autoSpaceDN w:val="0"/>
        <w:adjustRightInd w:val="0"/>
        <w:spacing w:after="0" w:line="240" w:lineRule="auto"/>
        <w:jc w:val="both"/>
        <w:rPr>
          <w:rFonts w:ascii="Times New Roman" w:hAnsi="Times New Roman" w:cs="Times New Roman"/>
          <w:b/>
          <w:sz w:val="23"/>
          <w:szCs w:val="23"/>
          <w:u w:val="single"/>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Tuzlanski kanton je industrijski kanton, ali je ta industrija na koljenima.Proizvodni i</w:t>
      </w:r>
      <w:r w:rsidR="00110654">
        <w:rPr>
          <w:rFonts w:ascii="Times New Roman" w:hAnsi="Times New Roman" w:cs="Times New Roman"/>
          <w:sz w:val="23"/>
          <w:szCs w:val="23"/>
        </w:rPr>
        <w:t xml:space="preserve"> </w:t>
      </w:r>
      <w:r>
        <w:rPr>
          <w:rFonts w:ascii="Times New Roman" w:hAnsi="Times New Roman" w:cs="Times New Roman"/>
          <w:sz w:val="23"/>
          <w:szCs w:val="23"/>
        </w:rPr>
        <w:t>industrijski kapaciteti u našem kantonu nisu u mogućnosti da se sami razvijaju i djeluju u skladu</w:t>
      </w:r>
      <w:r w:rsidR="00110654">
        <w:rPr>
          <w:rFonts w:ascii="Times New Roman" w:hAnsi="Times New Roman" w:cs="Times New Roman"/>
          <w:sz w:val="23"/>
          <w:szCs w:val="23"/>
        </w:rPr>
        <w:t xml:space="preserve"> </w:t>
      </w:r>
      <w:r>
        <w:rPr>
          <w:rFonts w:ascii="Times New Roman" w:hAnsi="Times New Roman" w:cs="Times New Roman"/>
          <w:sz w:val="23"/>
          <w:szCs w:val="23"/>
        </w:rPr>
        <w:t>sa sve većim zahtjevima savremenog tržišta.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Ovdje ne treba zanemariti činjenicu da se veliki broj tih subjekata nalazi u teškom stanju</w:t>
      </w:r>
      <w:r w:rsidR="00110654">
        <w:rPr>
          <w:rFonts w:ascii="Times New Roman" w:hAnsi="Times New Roman" w:cs="Times New Roman"/>
          <w:sz w:val="23"/>
          <w:szCs w:val="23"/>
        </w:rPr>
        <w:t xml:space="preserve">  </w:t>
      </w:r>
      <w:r>
        <w:rPr>
          <w:rFonts w:ascii="Times New Roman" w:hAnsi="Times New Roman" w:cs="Times New Roman"/>
          <w:sz w:val="23"/>
          <w:szCs w:val="23"/>
        </w:rPr>
        <w:t>sa nagomilanim dugovima i neizmirenim obavezama prema radnicima, pa će ova Vlada biti</w:t>
      </w:r>
      <w:r w:rsidR="00110654">
        <w:rPr>
          <w:rFonts w:ascii="Times New Roman" w:hAnsi="Times New Roman" w:cs="Times New Roman"/>
          <w:sz w:val="23"/>
          <w:szCs w:val="23"/>
        </w:rPr>
        <w:t xml:space="preserve"> </w:t>
      </w:r>
      <w:r>
        <w:rPr>
          <w:rFonts w:ascii="Times New Roman" w:hAnsi="Times New Roman" w:cs="Times New Roman"/>
          <w:sz w:val="23"/>
          <w:szCs w:val="23"/>
        </w:rPr>
        <w:t>spremna da izvrši analizu svih privrednih društava sa većinskim državnim kapitalom i državnim</w:t>
      </w:r>
      <w:r w:rsidR="00110654">
        <w:rPr>
          <w:rFonts w:ascii="Times New Roman" w:hAnsi="Times New Roman" w:cs="Times New Roman"/>
          <w:sz w:val="23"/>
          <w:szCs w:val="23"/>
        </w:rPr>
        <w:t xml:space="preserve"> </w:t>
      </w:r>
      <w:r>
        <w:rPr>
          <w:rFonts w:ascii="Times New Roman" w:hAnsi="Times New Roman" w:cs="Times New Roman"/>
          <w:sz w:val="23"/>
          <w:szCs w:val="23"/>
        </w:rPr>
        <w:t xml:space="preserve">kapitalom </w:t>
      </w:r>
      <w:r>
        <w:rPr>
          <w:rFonts w:ascii="Times New Roman" w:hAnsi="Times New Roman" w:cs="Times New Roman"/>
          <w:sz w:val="23"/>
          <w:szCs w:val="23"/>
        </w:rPr>
        <w:lastRenderedPageBreak/>
        <w:t>u kojima postoje nagomilani dugovi i obračunate, a neizmirene obaveze po raznim</w:t>
      </w:r>
      <w:r w:rsidR="00110654">
        <w:rPr>
          <w:rFonts w:ascii="Times New Roman" w:hAnsi="Times New Roman" w:cs="Times New Roman"/>
          <w:sz w:val="23"/>
          <w:szCs w:val="23"/>
        </w:rPr>
        <w:t xml:space="preserve"> </w:t>
      </w:r>
      <w:r>
        <w:rPr>
          <w:rFonts w:ascii="Times New Roman" w:hAnsi="Times New Roman" w:cs="Times New Roman"/>
          <w:sz w:val="23"/>
          <w:szCs w:val="23"/>
        </w:rPr>
        <w:t>osnovama i da u skladu s tim, zajedno sa Vladom Federacije, pokuša iznaći potrebna</w:t>
      </w:r>
      <w:r w:rsidR="00110654">
        <w:rPr>
          <w:rFonts w:ascii="Times New Roman" w:hAnsi="Times New Roman" w:cs="Times New Roman"/>
          <w:sz w:val="23"/>
          <w:szCs w:val="23"/>
        </w:rPr>
        <w:t xml:space="preserve"> </w:t>
      </w:r>
      <w:r>
        <w:rPr>
          <w:rFonts w:ascii="Times New Roman" w:hAnsi="Times New Roman" w:cs="Times New Roman"/>
          <w:sz w:val="23"/>
          <w:szCs w:val="23"/>
        </w:rPr>
        <w:t>rješenja.Zakon o finansijskoj konsolidaciji privrednih društava je poslednja prilika koja se treba</w:t>
      </w:r>
      <w:r w:rsidR="00110654">
        <w:rPr>
          <w:rFonts w:ascii="Times New Roman" w:hAnsi="Times New Roman" w:cs="Times New Roman"/>
          <w:sz w:val="23"/>
          <w:szCs w:val="23"/>
        </w:rPr>
        <w:t xml:space="preserve"> </w:t>
      </w:r>
      <w:r>
        <w:rPr>
          <w:rFonts w:ascii="Times New Roman" w:hAnsi="Times New Roman" w:cs="Times New Roman"/>
          <w:sz w:val="23"/>
          <w:szCs w:val="23"/>
        </w:rPr>
        <w:t>dati privrednim društvima,koja se nalaze u teškom stanju da se pokušaju konsolidirati u skladu sa</w:t>
      </w:r>
      <w:r w:rsidR="00110654">
        <w:rPr>
          <w:rFonts w:ascii="Times New Roman" w:hAnsi="Times New Roman" w:cs="Times New Roman"/>
          <w:sz w:val="23"/>
          <w:szCs w:val="23"/>
        </w:rPr>
        <w:t xml:space="preserve"> </w:t>
      </w:r>
      <w:r>
        <w:rPr>
          <w:rFonts w:ascii="Times New Roman" w:hAnsi="Times New Roman" w:cs="Times New Roman"/>
          <w:sz w:val="23"/>
          <w:szCs w:val="23"/>
        </w:rPr>
        <w:t>odobrenim programima finansijske konsolidacije.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TK u prvoj godini mandata planira, nakon gore navedene analize poduzeti</w:t>
      </w:r>
      <w:r w:rsidR="00110654">
        <w:rPr>
          <w:rFonts w:ascii="Times New Roman" w:hAnsi="Times New Roman" w:cs="Times New Roman"/>
          <w:sz w:val="23"/>
          <w:szCs w:val="23"/>
        </w:rPr>
        <w:t xml:space="preserve"> </w:t>
      </w:r>
      <w:r>
        <w:rPr>
          <w:rFonts w:ascii="Times New Roman" w:hAnsi="Times New Roman" w:cs="Times New Roman"/>
          <w:sz w:val="23"/>
          <w:szCs w:val="23"/>
        </w:rPr>
        <w:t>aktivnosti zajedno u saradnji sa federalnim organima na, zaustavljanju negativnih trendova u</w:t>
      </w:r>
      <w:r w:rsidR="00110654">
        <w:rPr>
          <w:rFonts w:ascii="Times New Roman" w:hAnsi="Times New Roman" w:cs="Times New Roman"/>
          <w:sz w:val="23"/>
          <w:szCs w:val="23"/>
        </w:rPr>
        <w:t xml:space="preserve"> </w:t>
      </w:r>
      <w:r>
        <w:rPr>
          <w:rFonts w:ascii="Times New Roman" w:hAnsi="Times New Roman" w:cs="Times New Roman"/>
          <w:sz w:val="23"/>
          <w:szCs w:val="23"/>
        </w:rPr>
        <w:t>privredi Tuzlanskog kantona, kao pretpostavku da se u drugoj godini mandata planira održavanje</w:t>
      </w:r>
      <w:r w:rsidR="00110654">
        <w:rPr>
          <w:rFonts w:ascii="Times New Roman" w:hAnsi="Times New Roman" w:cs="Times New Roman"/>
          <w:sz w:val="23"/>
          <w:szCs w:val="23"/>
        </w:rPr>
        <w:t xml:space="preserve"> </w:t>
      </w:r>
      <w:r>
        <w:rPr>
          <w:rFonts w:ascii="Times New Roman" w:hAnsi="Times New Roman" w:cs="Times New Roman"/>
          <w:sz w:val="23"/>
          <w:szCs w:val="23"/>
        </w:rPr>
        <w:t>tog trenda. Time bi se u trećoj i četvrtoj godini trebali pokazati rezultati laganog rasta privredne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proizvodnje i smanjenja nezaposlenosti.</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Poznata nam je i činjenica da je jako veliki broj radnika stekao uslove za penzionisanje,</w:t>
      </w:r>
      <w:r w:rsidR="00110654">
        <w:rPr>
          <w:rFonts w:ascii="Times New Roman" w:hAnsi="Times New Roman" w:cs="Times New Roman"/>
          <w:sz w:val="23"/>
          <w:szCs w:val="23"/>
        </w:rPr>
        <w:t xml:space="preserve"> </w:t>
      </w:r>
      <w:r>
        <w:rPr>
          <w:rFonts w:ascii="Times New Roman" w:hAnsi="Times New Roman" w:cs="Times New Roman"/>
          <w:sz w:val="23"/>
          <w:szCs w:val="23"/>
        </w:rPr>
        <w:t>ali zbog neizmirenih obaveza po osnovu obaveznih doprinosa (PIO, doprinosi za zdravstveno</w:t>
      </w:r>
      <w:r w:rsidR="00110654">
        <w:rPr>
          <w:rFonts w:ascii="Times New Roman" w:hAnsi="Times New Roman" w:cs="Times New Roman"/>
          <w:sz w:val="23"/>
          <w:szCs w:val="23"/>
        </w:rPr>
        <w:t xml:space="preserve"> </w:t>
      </w:r>
      <w:r>
        <w:rPr>
          <w:rFonts w:ascii="Times New Roman" w:hAnsi="Times New Roman" w:cs="Times New Roman"/>
          <w:sz w:val="23"/>
          <w:szCs w:val="23"/>
        </w:rPr>
        <w:t>osiguranje i doprinosi za osiguranje od nezaposlenosti), te bivšeg poreza na plaću, a sada poreza</w:t>
      </w:r>
      <w:r w:rsidR="00110654">
        <w:rPr>
          <w:rFonts w:ascii="Times New Roman" w:hAnsi="Times New Roman" w:cs="Times New Roman"/>
          <w:sz w:val="23"/>
          <w:szCs w:val="23"/>
        </w:rPr>
        <w:t xml:space="preserve"> </w:t>
      </w:r>
      <w:r>
        <w:rPr>
          <w:rFonts w:ascii="Times New Roman" w:hAnsi="Times New Roman" w:cs="Times New Roman"/>
          <w:sz w:val="23"/>
          <w:szCs w:val="23"/>
        </w:rPr>
        <w:t>na dohodak, ne mogu ostvariti svoja prava na penzionisanje ili prijavu kod Službe za</w:t>
      </w:r>
      <w:r w:rsidR="00110654">
        <w:rPr>
          <w:rFonts w:ascii="Times New Roman" w:hAnsi="Times New Roman" w:cs="Times New Roman"/>
          <w:sz w:val="23"/>
          <w:szCs w:val="23"/>
        </w:rPr>
        <w:t xml:space="preserve"> </w:t>
      </w:r>
      <w:r>
        <w:rPr>
          <w:rFonts w:ascii="Times New Roman" w:hAnsi="Times New Roman" w:cs="Times New Roman"/>
          <w:sz w:val="23"/>
          <w:szCs w:val="23"/>
        </w:rPr>
        <w:t>zapošljavanje.Pokušat ćemo, zajedno sa Skupštinom TK-a i Vladom Federacije BiH,da</w:t>
      </w:r>
      <w:r w:rsidR="00110654">
        <w:rPr>
          <w:rFonts w:ascii="Times New Roman" w:hAnsi="Times New Roman" w:cs="Times New Roman"/>
          <w:sz w:val="23"/>
          <w:szCs w:val="23"/>
        </w:rPr>
        <w:t xml:space="preserve"> </w:t>
      </w:r>
      <w:r>
        <w:rPr>
          <w:rFonts w:ascii="Times New Roman" w:hAnsi="Times New Roman" w:cs="Times New Roman"/>
          <w:sz w:val="23"/>
          <w:szCs w:val="23"/>
        </w:rPr>
        <w:t>inicijativom za donošenje odgovarajućeg Zakona riješimo ovaj problem, kako sam prethodno</w:t>
      </w:r>
      <w:r w:rsidR="00110654">
        <w:rPr>
          <w:rFonts w:ascii="Times New Roman" w:hAnsi="Times New Roman" w:cs="Times New Roman"/>
          <w:sz w:val="23"/>
          <w:szCs w:val="23"/>
        </w:rPr>
        <w:t xml:space="preserve"> </w:t>
      </w:r>
      <w:r>
        <w:rPr>
          <w:rFonts w:ascii="Times New Roman" w:hAnsi="Times New Roman" w:cs="Times New Roman"/>
          <w:sz w:val="23"/>
          <w:szCs w:val="23"/>
        </w:rPr>
        <w:t>naveo.</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Ponovo želim istaći jednu važnu činjenicu, a to je da je oblast radnog zakonodavstva i</w:t>
      </w:r>
      <w:r w:rsidR="00110654">
        <w:rPr>
          <w:rFonts w:ascii="Times New Roman" w:hAnsi="Times New Roman" w:cs="Times New Roman"/>
          <w:sz w:val="23"/>
          <w:szCs w:val="23"/>
        </w:rPr>
        <w:t xml:space="preserve"> </w:t>
      </w:r>
      <w:r>
        <w:rPr>
          <w:rFonts w:ascii="Times New Roman" w:hAnsi="Times New Roman" w:cs="Times New Roman"/>
          <w:sz w:val="23"/>
          <w:szCs w:val="23"/>
        </w:rPr>
        <w:t>oblast uređenja obračuna i uplate obaveznih doprinosa i poreza iz i na plaću u isključivoj ustavnoj</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nadležnosti Federacije BiH.</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Važno je napomenuti da se u preduzećima sa državnim i većinskim državnim vlasništvom</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sva imovima vodi kao vlasništvo Federacije BiH, a da Vlade kantona upravljaju tom imovinom 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preduzećima na čijem kantonalnom području se nalaze, te je, logično da Federalna vlada mora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biti uključena u rješavanje ovog problema putem donošenja novih zakona ili izmjene postojećih.</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Zaposlenike privrednih društava čiji se status rješava smatram partnerima, te očekujem</w:t>
      </w:r>
      <w:r w:rsidR="00110654">
        <w:rPr>
          <w:rFonts w:ascii="Times New Roman" w:hAnsi="Times New Roman" w:cs="Times New Roman"/>
          <w:sz w:val="23"/>
          <w:szCs w:val="23"/>
        </w:rPr>
        <w:t xml:space="preserve"> </w:t>
      </w:r>
      <w:r>
        <w:rPr>
          <w:rFonts w:ascii="Times New Roman" w:hAnsi="Times New Roman" w:cs="Times New Roman"/>
          <w:sz w:val="23"/>
          <w:szCs w:val="23"/>
        </w:rPr>
        <w:t>zajedničko angažovanje na rješavanju ovih pitanja.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Naš Kanton raspolaže sa prirodnim izvorima čvrstog fosilnog goriva koji predstavljaju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osnovu za proizvodnju toplotne i električne energije.Svakako da je za svaku pohvalu projekat</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izgradnje cementare, ali i termoelektrane u Banovićima, kao i projekat izgradnje Bloka 7 TE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Tuzla. Ova Vlada će u narednom periodu pružiti svu neophodnu pomoć kako bi se ovakvi i slični</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projekti realizovali. Sigurni smo da će se na području Tuzlanskog kantona investicija od oko 2</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milijarde KM pozitivno osjetiti i da samo ovakvi kapitalni projekti mogu nas izvući iz krize 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kojoj se nalazimo. Stoga oni koji su protiv ovakvih ili sličnih projekata nisu dobronamjerni.</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Očekujem da će značaj ovakvih i sličnih projekata biti prepoznat od Federalnog nivoa vlasti i da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će se Tuzlanskom kantonu koji je centar industrije, energetike i rudarstva, konkretnim</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aktivnostima dati značajna podrška. Svi građani, sve političke partije, posebno one koje imaju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svoje zastupnike na višim nivoima vlasti (Federalni i državni parlament) moraju snažno i</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jedinstveno podržati i istrajati na dvije ideje koje će iz temelja promijeniti situaciju u TK u oblasti</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privrede, a to je izmjena Zakona o pripadnosti javnih prihoda na nivou Federacije (ne može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građanin bilo kog kantona vrijediti dva puta više od građanina TK), ekonomska autonomija TK</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koja podrazumijeva da TK mora upravljati svojim prirodnim resursima i energijom. TK je kičma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elektro-enrgetskog stuba, ne samo u Federacije, nego i u BiH. Stoga je potrebno obezbijediti</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pravičnu raspodjelu dobiti u elektroenergetskom sektoru gdje će TK biti, kao kanton koji</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proizvodi najviše energije, na prvom mjestu. Centralizacija energetskog sektora projektom</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koncerna elektroprivrede pokazala se kao neuspješna,zbog čega TK, pogotovo Tuzla i rudnici</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Kreka trpe ogromne štete koje se ogledaju u smanjenju proizvodnje, smanjenju dobiti i smanjenju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broja zaposlenih. U rudnicima Kreka izgubljeno je oko 1000 direktnih radnih mjesta i još</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najmanje toliko indirektnih radnih mjesta,u posljednje četri godine od formiranja koncerna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Elektroprivreda i rudnici.</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Zato nam je valjda svima jasno kuda vode nove najave centralizacije u ovom sektoru,a to</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nećemo dopustiti.</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Pr="00427487" w:rsidRDefault="00B45C9D" w:rsidP="00B45C9D">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poljoprivrede, šumarstva i vodoprivrede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Poljoprivredna djelatnost, odnosno proizvodnja zdrave hrane, predstavlja budućnost ne</w:t>
      </w:r>
      <w:r w:rsidR="00110654">
        <w:rPr>
          <w:rFonts w:ascii="Times New Roman" w:hAnsi="Times New Roman" w:cs="Times New Roman"/>
          <w:sz w:val="23"/>
          <w:szCs w:val="23"/>
        </w:rPr>
        <w:t xml:space="preserve"> </w:t>
      </w:r>
      <w:r>
        <w:rPr>
          <w:rFonts w:ascii="Times New Roman" w:hAnsi="Times New Roman" w:cs="Times New Roman"/>
          <w:sz w:val="23"/>
          <w:szCs w:val="23"/>
        </w:rPr>
        <w:t>samo našeg kantona već i daleko šire i sigurno je jedan od značajnijih resursa u razvoju kantona.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427487"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Ova Vlada će sigurno favorizovati poljoprivrednu proizvodnju, jer baš u njoj vidimo</w:t>
      </w:r>
      <w:r w:rsidR="00110654">
        <w:rPr>
          <w:rFonts w:ascii="Times New Roman" w:hAnsi="Times New Roman" w:cs="Times New Roman"/>
          <w:sz w:val="23"/>
          <w:szCs w:val="23"/>
        </w:rPr>
        <w:t xml:space="preserve"> </w:t>
      </w:r>
      <w:r>
        <w:rPr>
          <w:rFonts w:ascii="Times New Roman" w:hAnsi="Times New Roman" w:cs="Times New Roman"/>
          <w:sz w:val="23"/>
          <w:szCs w:val="23"/>
        </w:rPr>
        <w:t>jednu od šansi za razvoj Tuzlanskog kantona i nova upošljavanja, kroz primarnu proizvodnju</w:t>
      </w:r>
      <w:r w:rsidR="00110654">
        <w:rPr>
          <w:rFonts w:ascii="Times New Roman" w:hAnsi="Times New Roman" w:cs="Times New Roman"/>
          <w:sz w:val="23"/>
          <w:szCs w:val="23"/>
        </w:rPr>
        <w:t xml:space="preserve"> </w:t>
      </w:r>
      <w:r>
        <w:rPr>
          <w:rFonts w:ascii="Times New Roman" w:hAnsi="Times New Roman" w:cs="Times New Roman"/>
          <w:sz w:val="23"/>
          <w:szCs w:val="23"/>
        </w:rPr>
        <w:t>hrane,pri čemu prvenstveno mislim na proizvodnju zdrave hrane, u</w:t>
      </w:r>
      <w:r w:rsidR="00110654">
        <w:rPr>
          <w:rFonts w:ascii="Times New Roman" w:hAnsi="Times New Roman" w:cs="Times New Roman"/>
          <w:sz w:val="23"/>
          <w:szCs w:val="23"/>
        </w:rPr>
        <w:t xml:space="preserve"> </w:t>
      </w:r>
      <w:r>
        <w:rPr>
          <w:rFonts w:ascii="Times New Roman" w:hAnsi="Times New Roman" w:cs="Times New Roman"/>
          <w:sz w:val="23"/>
          <w:szCs w:val="23"/>
        </w:rPr>
        <w:t>stočarstvu,ratarstvu,voćarstvu,peradarstvu.</w:t>
      </w:r>
      <w:r w:rsidR="00110654">
        <w:rPr>
          <w:rFonts w:ascii="Times New Roman" w:hAnsi="Times New Roman" w:cs="Times New Roman"/>
          <w:sz w:val="23"/>
          <w:szCs w:val="23"/>
        </w:rPr>
        <w:t xml:space="preserve"> </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Planiramo pružiti podršku općini Čelić za pokretanje Fabrike za preradu voća i povrća u</w:t>
      </w:r>
      <w:r w:rsidR="00110654">
        <w:rPr>
          <w:rFonts w:ascii="Times New Roman" w:hAnsi="Times New Roman" w:cs="Times New Roman"/>
          <w:sz w:val="23"/>
          <w:szCs w:val="23"/>
        </w:rPr>
        <w:t xml:space="preserve"> </w:t>
      </w:r>
      <w:r>
        <w:rPr>
          <w:rFonts w:ascii="Times New Roman" w:hAnsi="Times New Roman" w:cs="Times New Roman"/>
          <w:sz w:val="23"/>
          <w:szCs w:val="23"/>
        </w:rPr>
        <w:t>Čeliću, kroz davanje fabrike u zakup, ili na neki drugi način, u cilju pokretanje procesa novog</w:t>
      </w:r>
      <w:r w:rsidR="00110654">
        <w:rPr>
          <w:rFonts w:ascii="Times New Roman" w:hAnsi="Times New Roman" w:cs="Times New Roman"/>
          <w:sz w:val="23"/>
          <w:szCs w:val="23"/>
        </w:rPr>
        <w:t xml:space="preserve"> </w:t>
      </w:r>
      <w:r>
        <w:rPr>
          <w:rFonts w:ascii="Times New Roman" w:hAnsi="Times New Roman" w:cs="Times New Roman"/>
          <w:sz w:val="23"/>
          <w:szCs w:val="23"/>
        </w:rPr>
        <w:t>upošljavanja i otkupa poljoprivrednih proizvoda.Ako bude neophodno, zajedno sa Općinom Čelić</w:t>
      </w:r>
      <w:r w:rsidR="00110654">
        <w:rPr>
          <w:rFonts w:ascii="Times New Roman" w:hAnsi="Times New Roman" w:cs="Times New Roman"/>
          <w:sz w:val="23"/>
          <w:szCs w:val="23"/>
        </w:rPr>
        <w:t xml:space="preserve"> </w:t>
      </w:r>
      <w:r>
        <w:rPr>
          <w:rFonts w:ascii="Times New Roman" w:hAnsi="Times New Roman" w:cs="Times New Roman"/>
          <w:sz w:val="23"/>
          <w:szCs w:val="23"/>
        </w:rPr>
        <w:t>dati garancije za sigurnost na ulaganja domaćeg brendiranog investitora u okviru zakonskih</w:t>
      </w:r>
      <w:r w:rsidR="00110654">
        <w:rPr>
          <w:rFonts w:ascii="Times New Roman" w:hAnsi="Times New Roman" w:cs="Times New Roman"/>
          <w:sz w:val="23"/>
          <w:szCs w:val="23"/>
        </w:rPr>
        <w:t xml:space="preserve"> </w:t>
      </w:r>
      <w:r>
        <w:rPr>
          <w:rFonts w:ascii="Times New Roman" w:hAnsi="Times New Roman" w:cs="Times New Roman"/>
          <w:sz w:val="23"/>
          <w:szCs w:val="23"/>
        </w:rPr>
        <w:t>mogućnosti za izdavanja garancija od strane Kantona.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Planiramo pokrenuti proces okrupnjavanja poljoprivredne proizvodnje, odnosno stvarati</w:t>
      </w:r>
      <w:r w:rsidR="00110654">
        <w:rPr>
          <w:rFonts w:ascii="Times New Roman" w:hAnsi="Times New Roman" w:cs="Times New Roman"/>
          <w:sz w:val="23"/>
          <w:szCs w:val="23"/>
        </w:rPr>
        <w:t xml:space="preserve"> </w:t>
      </w:r>
      <w:r>
        <w:rPr>
          <w:rFonts w:ascii="Times New Roman" w:hAnsi="Times New Roman" w:cs="Times New Roman"/>
          <w:sz w:val="23"/>
          <w:szCs w:val="23"/>
        </w:rPr>
        <w:t>nosioce poljoprivrednog razvoja, dok ćemo podršku dati i malim gazdinstvima koja će biti</w:t>
      </w:r>
      <w:r w:rsidR="00110654">
        <w:rPr>
          <w:rFonts w:ascii="Times New Roman" w:hAnsi="Times New Roman" w:cs="Times New Roman"/>
          <w:sz w:val="23"/>
          <w:szCs w:val="23"/>
        </w:rPr>
        <w:t xml:space="preserve"> </w:t>
      </w:r>
      <w:r>
        <w:rPr>
          <w:rFonts w:ascii="Times New Roman" w:hAnsi="Times New Roman" w:cs="Times New Roman"/>
          <w:sz w:val="23"/>
          <w:szCs w:val="23"/>
        </w:rPr>
        <w:t>značajna podrška poljoprivrednoj proizvodnji u Tuzlanskom kantonu.</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Mnogo poljoprivrednih proizvoda propada kod proizvođača jer ga nemaju gdje</w:t>
      </w:r>
      <w:r w:rsidR="00110654">
        <w:rPr>
          <w:rFonts w:ascii="Times New Roman" w:hAnsi="Times New Roman" w:cs="Times New Roman"/>
          <w:sz w:val="23"/>
          <w:szCs w:val="23"/>
        </w:rPr>
        <w:t xml:space="preserve"> </w:t>
      </w:r>
      <w:r>
        <w:rPr>
          <w:rFonts w:ascii="Times New Roman" w:hAnsi="Times New Roman" w:cs="Times New Roman"/>
          <w:sz w:val="23"/>
          <w:szCs w:val="23"/>
        </w:rPr>
        <w:t>distribuirati.Iz tog razloga potrebno je raditi i na uspostavi centra na nivou kantona koji bi</w:t>
      </w:r>
      <w:r w:rsidR="00110654">
        <w:rPr>
          <w:rFonts w:ascii="Times New Roman" w:hAnsi="Times New Roman" w:cs="Times New Roman"/>
          <w:sz w:val="23"/>
          <w:szCs w:val="23"/>
        </w:rPr>
        <w:t xml:space="preserve"> </w:t>
      </w:r>
      <w:r>
        <w:rPr>
          <w:rFonts w:ascii="Times New Roman" w:hAnsi="Times New Roman" w:cs="Times New Roman"/>
          <w:sz w:val="23"/>
          <w:szCs w:val="23"/>
        </w:rPr>
        <w:t>otkupljivao te viškove hrane. U tom dijelu očekujem značajnu podršku od domaćih trgovinskih</w:t>
      </w:r>
      <w:r w:rsidR="00110654">
        <w:rPr>
          <w:rFonts w:ascii="Times New Roman" w:hAnsi="Times New Roman" w:cs="Times New Roman"/>
          <w:sz w:val="23"/>
          <w:szCs w:val="23"/>
        </w:rPr>
        <w:t xml:space="preserve"> </w:t>
      </w:r>
      <w:r>
        <w:rPr>
          <w:rFonts w:ascii="Times New Roman" w:hAnsi="Times New Roman" w:cs="Times New Roman"/>
          <w:sz w:val="23"/>
          <w:szCs w:val="23"/>
        </w:rPr>
        <w:t>lanaca i grupacija.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Drvoprerađivačka industrija na Tuzlanskom kantonu ima višegodišnju tradiciju i jedna je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od najstarijih industrijskih grana. Ekološki je prihvatljiva, ima i izvozni potencijal sa preko 70 %</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 privredna je grana koja konstantno bilježi suficit.Domaća drvoprerađivačka industrija mora biti</w:t>
      </w:r>
    </w:p>
    <w:p w:rsidR="00427487"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prioritet u snabdijevanju drvnom sirovinom.</w:t>
      </w:r>
      <w:r w:rsidR="00110654">
        <w:rPr>
          <w:rFonts w:ascii="Times New Roman" w:hAnsi="Times New Roman" w:cs="Times New Roman"/>
          <w:sz w:val="23"/>
          <w:szCs w:val="23"/>
        </w:rPr>
        <w:t xml:space="preserve"> </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Zbog nedonošenja pravne regulative nije uspostavljen funkcionalan sektor šumarstva</w:t>
      </w:r>
      <w:r w:rsidR="00110654">
        <w:rPr>
          <w:rFonts w:ascii="Times New Roman" w:hAnsi="Times New Roman" w:cs="Times New Roman"/>
          <w:sz w:val="23"/>
          <w:szCs w:val="23"/>
        </w:rPr>
        <w:t xml:space="preserve"> </w:t>
      </w:r>
      <w:r>
        <w:rPr>
          <w:rFonts w:ascii="Times New Roman" w:hAnsi="Times New Roman" w:cs="Times New Roman"/>
          <w:sz w:val="23"/>
          <w:szCs w:val="23"/>
        </w:rPr>
        <w:t>koji bi osigurao efikasno i efektivno gospodarenje šumskim resursima, adekvatan nadzor i</w:t>
      </w:r>
      <w:r w:rsidR="00110654">
        <w:rPr>
          <w:rFonts w:ascii="Times New Roman" w:hAnsi="Times New Roman" w:cs="Times New Roman"/>
          <w:sz w:val="23"/>
          <w:szCs w:val="23"/>
        </w:rPr>
        <w:t xml:space="preserve"> </w:t>
      </w:r>
      <w:r>
        <w:rPr>
          <w:rFonts w:ascii="Times New Roman" w:hAnsi="Times New Roman" w:cs="Times New Roman"/>
          <w:sz w:val="23"/>
          <w:szCs w:val="23"/>
        </w:rPr>
        <w:t>čuvanje šuma, kao i postojanje institucija neophodnih za osiguranje održivog gospodarenja</w:t>
      </w:r>
      <w:r w:rsidR="00110654">
        <w:rPr>
          <w:rFonts w:ascii="Times New Roman" w:hAnsi="Times New Roman" w:cs="Times New Roman"/>
          <w:sz w:val="23"/>
          <w:szCs w:val="23"/>
        </w:rPr>
        <w:t xml:space="preserve"> </w:t>
      </w:r>
      <w:r>
        <w:rPr>
          <w:rFonts w:ascii="Times New Roman" w:hAnsi="Times New Roman" w:cs="Times New Roman"/>
          <w:sz w:val="23"/>
          <w:szCs w:val="23"/>
        </w:rPr>
        <w:t>šumskim resursima. Mi moramo odmah započeti sa aktivnostima kako bi se stanje u ovoj oblasti</w:t>
      </w:r>
      <w:r w:rsidR="00110654">
        <w:rPr>
          <w:rFonts w:ascii="Times New Roman" w:hAnsi="Times New Roman" w:cs="Times New Roman"/>
          <w:sz w:val="23"/>
          <w:szCs w:val="23"/>
        </w:rPr>
        <w:t xml:space="preserve"> </w:t>
      </w:r>
      <w:r>
        <w:rPr>
          <w:rFonts w:ascii="Times New Roman" w:hAnsi="Times New Roman" w:cs="Times New Roman"/>
          <w:sz w:val="23"/>
          <w:szCs w:val="23"/>
        </w:rPr>
        <w:t>učinilo funkcionalnijim. Procesi koji predstoje moraju se provoditi zajedno sa svim</w:t>
      </w:r>
      <w:r w:rsidR="00110654">
        <w:rPr>
          <w:rFonts w:ascii="Times New Roman" w:hAnsi="Times New Roman" w:cs="Times New Roman"/>
          <w:sz w:val="23"/>
          <w:szCs w:val="23"/>
        </w:rPr>
        <w:t xml:space="preserve"> </w:t>
      </w:r>
      <w:r>
        <w:rPr>
          <w:rFonts w:ascii="Times New Roman" w:hAnsi="Times New Roman" w:cs="Times New Roman"/>
          <w:sz w:val="23"/>
          <w:szCs w:val="23"/>
        </w:rPr>
        <w:t>zainteresiranim stranama, a posebnu pažnju treba obratiti na interese jedinica lokalne</w:t>
      </w:r>
      <w:r w:rsidR="00110654">
        <w:rPr>
          <w:rFonts w:ascii="Times New Roman" w:hAnsi="Times New Roman" w:cs="Times New Roman"/>
          <w:sz w:val="23"/>
          <w:szCs w:val="23"/>
        </w:rPr>
        <w:t xml:space="preserve"> </w:t>
      </w:r>
      <w:r>
        <w:rPr>
          <w:rFonts w:ascii="Times New Roman" w:hAnsi="Times New Roman" w:cs="Times New Roman"/>
          <w:sz w:val="23"/>
          <w:szCs w:val="23"/>
        </w:rPr>
        <w:t>samouprave, pri tome poštujući Ustav Tuzlankog kantona i Ustav Federacije BiH, a sve u cilju</w:t>
      </w:r>
      <w:r w:rsidR="00110654">
        <w:rPr>
          <w:rFonts w:ascii="Times New Roman" w:hAnsi="Times New Roman" w:cs="Times New Roman"/>
          <w:sz w:val="23"/>
          <w:szCs w:val="23"/>
        </w:rPr>
        <w:t xml:space="preserve"> </w:t>
      </w:r>
      <w:r>
        <w:rPr>
          <w:rFonts w:ascii="Times New Roman" w:hAnsi="Times New Roman" w:cs="Times New Roman"/>
          <w:sz w:val="23"/>
          <w:szCs w:val="23"/>
        </w:rPr>
        <w:t>adekvatne zaštite ovog resursa i stvaranju boljih uslova za razvoj drvoprerađivačke industrije i</w:t>
      </w:r>
      <w:r w:rsidR="00110654">
        <w:rPr>
          <w:rFonts w:ascii="Times New Roman" w:hAnsi="Times New Roman" w:cs="Times New Roman"/>
          <w:sz w:val="23"/>
          <w:szCs w:val="23"/>
        </w:rPr>
        <w:t xml:space="preserve"> </w:t>
      </w:r>
      <w:r>
        <w:rPr>
          <w:rFonts w:ascii="Times New Roman" w:hAnsi="Times New Roman" w:cs="Times New Roman"/>
          <w:sz w:val="23"/>
          <w:szCs w:val="23"/>
        </w:rPr>
        <w:t>dobrobiti svih ljudi koji žive na području Tuzlanskog kanton.</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Kada je u pitanju vodoprivreda,prioritet u radu Vlade će biti vodosnabdijevanje kao i</w:t>
      </w:r>
      <w:r w:rsidR="00110654">
        <w:rPr>
          <w:rFonts w:ascii="Times New Roman" w:hAnsi="Times New Roman" w:cs="Times New Roman"/>
          <w:sz w:val="23"/>
          <w:szCs w:val="23"/>
        </w:rPr>
        <w:t xml:space="preserve"> </w:t>
      </w:r>
      <w:r>
        <w:rPr>
          <w:rFonts w:ascii="Times New Roman" w:hAnsi="Times New Roman" w:cs="Times New Roman"/>
          <w:sz w:val="23"/>
          <w:szCs w:val="23"/>
        </w:rPr>
        <w:t>zaštita izvorišta i vodenih akumulacija.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Pitka voda je sve veći globalni problem, ali sa sigurnošću možemo kazati da Tuzlanski</w:t>
      </w:r>
      <w:r w:rsidR="00110654">
        <w:rPr>
          <w:rFonts w:ascii="Times New Roman" w:hAnsi="Times New Roman" w:cs="Times New Roman"/>
          <w:sz w:val="23"/>
          <w:szCs w:val="23"/>
        </w:rPr>
        <w:t xml:space="preserve"> </w:t>
      </w:r>
      <w:r>
        <w:rPr>
          <w:rFonts w:ascii="Times New Roman" w:hAnsi="Times New Roman" w:cs="Times New Roman"/>
          <w:sz w:val="23"/>
          <w:szCs w:val="23"/>
        </w:rPr>
        <w:t>kanton raspolaže sa velikom količinom izvorišta pitke vode, što u narednom periodu predstavlja</w:t>
      </w:r>
      <w:r w:rsidR="00110654">
        <w:rPr>
          <w:rFonts w:ascii="Times New Roman" w:hAnsi="Times New Roman" w:cs="Times New Roman"/>
          <w:sz w:val="23"/>
          <w:szCs w:val="23"/>
        </w:rPr>
        <w:t xml:space="preserve"> </w:t>
      </w:r>
      <w:r>
        <w:rPr>
          <w:rFonts w:ascii="Times New Roman" w:hAnsi="Times New Roman" w:cs="Times New Roman"/>
          <w:sz w:val="23"/>
          <w:szCs w:val="23"/>
        </w:rPr>
        <w:t>veliki potencijal za Tuzlanski kanton.</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Pr="00427487" w:rsidRDefault="00B45C9D" w:rsidP="00B45C9D">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boračko - invalidske zaštite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Kada su u pitanju boračke populacije lično ću insistirati da se u potpunosti primjeni</w:t>
      </w:r>
      <w:r w:rsidR="00110654">
        <w:rPr>
          <w:rFonts w:ascii="Times New Roman" w:hAnsi="Times New Roman" w:cs="Times New Roman"/>
          <w:sz w:val="23"/>
          <w:szCs w:val="23"/>
        </w:rPr>
        <w:t xml:space="preserve"> </w:t>
      </w:r>
      <w:r>
        <w:rPr>
          <w:rFonts w:ascii="Times New Roman" w:hAnsi="Times New Roman" w:cs="Times New Roman"/>
          <w:sz w:val="23"/>
          <w:szCs w:val="23"/>
        </w:rPr>
        <w:t>Zakon o dopunskim pravima boračkih populacija TK-a.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I sam dolazim iz te kategorije, te smatram da ova kategorija stanovništva zaslužuje</w:t>
      </w:r>
      <w:r w:rsidR="00110654">
        <w:rPr>
          <w:rFonts w:ascii="Times New Roman" w:hAnsi="Times New Roman" w:cs="Times New Roman"/>
          <w:sz w:val="23"/>
          <w:szCs w:val="23"/>
        </w:rPr>
        <w:t xml:space="preserve"> </w:t>
      </w:r>
      <w:r>
        <w:rPr>
          <w:rFonts w:ascii="Times New Roman" w:hAnsi="Times New Roman" w:cs="Times New Roman"/>
          <w:sz w:val="23"/>
          <w:szCs w:val="23"/>
        </w:rPr>
        <w:t>posebnu pažnju.</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Ova Vlada će pokušati obezbijediti povoljne programe za zapošljavanje osoba koje</w:t>
      </w:r>
      <w:r w:rsidR="00110654">
        <w:rPr>
          <w:rFonts w:ascii="Times New Roman" w:hAnsi="Times New Roman" w:cs="Times New Roman"/>
          <w:sz w:val="23"/>
          <w:szCs w:val="23"/>
        </w:rPr>
        <w:t xml:space="preserve"> </w:t>
      </w:r>
      <w:r>
        <w:rPr>
          <w:rFonts w:ascii="Times New Roman" w:hAnsi="Times New Roman" w:cs="Times New Roman"/>
          <w:sz w:val="23"/>
          <w:szCs w:val="23"/>
        </w:rPr>
        <w:t>pripadaju ovoj kategoriji, a intenzivno ćemo osigurati sredstva za stipendiranje djece pripadnika</w:t>
      </w:r>
      <w:r w:rsidR="00110654">
        <w:rPr>
          <w:rFonts w:ascii="Times New Roman" w:hAnsi="Times New Roman" w:cs="Times New Roman"/>
          <w:sz w:val="23"/>
          <w:szCs w:val="23"/>
        </w:rPr>
        <w:t xml:space="preserve"> o</w:t>
      </w:r>
      <w:r>
        <w:rPr>
          <w:rFonts w:ascii="Times New Roman" w:hAnsi="Times New Roman" w:cs="Times New Roman"/>
          <w:sz w:val="23"/>
          <w:szCs w:val="23"/>
        </w:rPr>
        <w:t>kviru</w:t>
      </w:r>
      <w:r w:rsidR="00110654">
        <w:rPr>
          <w:rFonts w:ascii="Times New Roman" w:hAnsi="Times New Roman" w:cs="Times New Roman"/>
          <w:sz w:val="23"/>
          <w:szCs w:val="23"/>
        </w:rPr>
        <w:t xml:space="preserve"> </w:t>
      </w:r>
      <w:r>
        <w:rPr>
          <w:rFonts w:ascii="Times New Roman" w:hAnsi="Times New Roman" w:cs="Times New Roman"/>
          <w:sz w:val="23"/>
          <w:szCs w:val="23"/>
        </w:rPr>
        <w:t>raspoloživih budžetskih sredstava.</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Pr="00427487" w:rsidRDefault="00B45C9D" w:rsidP="00B45C9D">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unutrašnjih poslova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Jedan od prioriteta u radu Vlade bit će stvaranje uslova za poboljšanje sigurnosne situacije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na području Tuzlanskog kantona. Sigurnosni sektor Bosne i Hercegovine je podijeljen i</w:t>
      </w:r>
      <w:r w:rsidR="00110654">
        <w:rPr>
          <w:rFonts w:ascii="Times New Roman" w:hAnsi="Times New Roman" w:cs="Times New Roman"/>
          <w:sz w:val="23"/>
          <w:szCs w:val="23"/>
        </w:rPr>
        <w:t xml:space="preserve"> </w:t>
      </w:r>
      <w:r>
        <w:rPr>
          <w:rFonts w:ascii="Times New Roman" w:hAnsi="Times New Roman" w:cs="Times New Roman"/>
          <w:sz w:val="23"/>
          <w:szCs w:val="23"/>
        </w:rPr>
        <w:t>rascjepkan. U bližoj prošlosti svjedoci smo koliko je neefikasna organizacija policije, stoga je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potrebno opremiti, kadrovski ojačati i povećati broj izvršilaca u operativnom dijelu policije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Tuzlanskog kantona. Također, hitno je potrebno riješiti pitanje invalida rada u MUP-u TK, s</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obzirom da navedeni problem opterećuje i onemogućava djelovanje punog kapaciteta</w:t>
      </w:r>
      <w:r w:rsidR="00110654">
        <w:rPr>
          <w:rFonts w:ascii="Times New Roman" w:hAnsi="Times New Roman" w:cs="Times New Roman"/>
          <w:sz w:val="23"/>
          <w:szCs w:val="23"/>
        </w:rPr>
        <w:t xml:space="preserve"> </w:t>
      </w:r>
      <w:r>
        <w:rPr>
          <w:rFonts w:ascii="Times New Roman" w:hAnsi="Times New Roman" w:cs="Times New Roman"/>
          <w:sz w:val="23"/>
          <w:szCs w:val="23"/>
        </w:rPr>
        <w:t>operativnog sastava policije.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Posebnu pažnju posvetit ćemo jednoj o važnijih djelatnosti MUP-a, o kojoj se do sada</w:t>
      </w:r>
      <w:r w:rsidR="00110654">
        <w:rPr>
          <w:rFonts w:ascii="Times New Roman" w:hAnsi="Times New Roman" w:cs="Times New Roman"/>
          <w:sz w:val="23"/>
          <w:szCs w:val="23"/>
        </w:rPr>
        <w:t xml:space="preserve"> </w:t>
      </w:r>
      <w:r>
        <w:rPr>
          <w:rFonts w:ascii="Times New Roman" w:hAnsi="Times New Roman" w:cs="Times New Roman"/>
          <w:sz w:val="23"/>
          <w:szCs w:val="23"/>
        </w:rPr>
        <w:t>malo govorilo, a to je rješavanje pitanja građanskih stanja, jedne od najvažnijih djelatnosti u</w:t>
      </w:r>
      <w:r w:rsidR="00110654">
        <w:rPr>
          <w:rFonts w:ascii="Times New Roman" w:hAnsi="Times New Roman" w:cs="Times New Roman"/>
          <w:sz w:val="23"/>
          <w:szCs w:val="23"/>
        </w:rPr>
        <w:t xml:space="preserve"> </w:t>
      </w:r>
      <w:r>
        <w:rPr>
          <w:rFonts w:ascii="Times New Roman" w:hAnsi="Times New Roman" w:cs="Times New Roman"/>
          <w:sz w:val="23"/>
          <w:szCs w:val="23"/>
        </w:rPr>
        <w:t>svakoj državi u koju spada izdavanje ličnih dokumenata, registracija vozila itd. Moramo stvoriti</w:t>
      </w:r>
      <w:r w:rsidR="00110654">
        <w:rPr>
          <w:rFonts w:ascii="Times New Roman" w:hAnsi="Times New Roman" w:cs="Times New Roman"/>
          <w:sz w:val="23"/>
          <w:szCs w:val="23"/>
        </w:rPr>
        <w:t xml:space="preserve"> </w:t>
      </w:r>
      <w:r>
        <w:rPr>
          <w:rFonts w:ascii="Times New Roman" w:hAnsi="Times New Roman" w:cs="Times New Roman"/>
          <w:sz w:val="23"/>
          <w:szCs w:val="23"/>
        </w:rPr>
        <w:t>uslove da bi se ovi poslovi vratili u prostore koji su u vlasništvu MUP-a TK, tamo gdje postoje</w:t>
      </w:r>
      <w:r w:rsidR="00110654">
        <w:rPr>
          <w:rFonts w:ascii="Times New Roman" w:hAnsi="Times New Roman" w:cs="Times New Roman"/>
          <w:sz w:val="23"/>
          <w:szCs w:val="23"/>
        </w:rPr>
        <w:t xml:space="preserve"> </w:t>
      </w:r>
      <w:r>
        <w:rPr>
          <w:rFonts w:ascii="Times New Roman" w:hAnsi="Times New Roman" w:cs="Times New Roman"/>
          <w:sz w:val="23"/>
          <w:szCs w:val="23"/>
        </w:rPr>
        <w:t>uvjeti, a čime će se smanjiti izdvajanja za zakup poslovnih prostora. Zbog istih razloga Vlada će</w:t>
      </w:r>
      <w:r w:rsidR="00110654">
        <w:rPr>
          <w:rFonts w:ascii="Times New Roman" w:hAnsi="Times New Roman" w:cs="Times New Roman"/>
          <w:sz w:val="23"/>
          <w:szCs w:val="23"/>
        </w:rPr>
        <w:t xml:space="preserve"> </w:t>
      </w:r>
      <w:r>
        <w:rPr>
          <w:rFonts w:ascii="Times New Roman" w:hAnsi="Times New Roman" w:cs="Times New Roman"/>
          <w:sz w:val="23"/>
          <w:szCs w:val="23"/>
        </w:rPr>
        <w:t>pokušati iznaći načina i mogućnosti da ministartsva Vlade koncentriše na jednom mjestu, čime</w:t>
      </w:r>
      <w:r w:rsidR="00110654">
        <w:rPr>
          <w:rFonts w:ascii="Times New Roman" w:hAnsi="Times New Roman" w:cs="Times New Roman"/>
          <w:sz w:val="23"/>
          <w:szCs w:val="23"/>
        </w:rPr>
        <w:t xml:space="preserve"> </w:t>
      </w:r>
      <w:r>
        <w:rPr>
          <w:rFonts w:ascii="Times New Roman" w:hAnsi="Times New Roman" w:cs="Times New Roman"/>
          <w:sz w:val="23"/>
          <w:szCs w:val="23"/>
        </w:rPr>
        <w:t>ćemo napraviti značajne uštede.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Apsolutno ćemo raditi na tome da se Uprava policije na čelu sa policijskim komesarom</w:t>
      </w:r>
      <w:r w:rsidR="00110654">
        <w:rPr>
          <w:rFonts w:ascii="Times New Roman" w:hAnsi="Times New Roman" w:cs="Times New Roman"/>
          <w:sz w:val="23"/>
          <w:szCs w:val="23"/>
        </w:rPr>
        <w:t xml:space="preserve"> </w:t>
      </w:r>
      <w:r>
        <w:rPr>
          <w:rFonts w:ascii="Times New Roman" w:hAnsi="Times New Roman" w:cs="Times New Roman"/>
          <w:sz w:val="23"/>
          <w:szCs w:val="23"/>
        </w:rPr>
        <w:t>dodatno opremi, učini operativnijom i oslobodi svih vrsta političkog pritiska i uticaja.</w:t>
      </w:r>
      <w:r w:rsidR="00110654">
        <w:rPr>
          <w:rFonts w:ascii="Times New Roman" w:hAnsi="Times New Roman" w:cs="Times New Roman"/>
          <w:sz w:val="23"/>
          <w:szCs w:val="23"/>
        </w:rPr>
        <w:t xml:space="preserve"> </w:t>
      </w:r>
      <w:r>
        <w:rPr>
          <w:rFonts w:ascii="Times New Roman" w:hAnsi="Times New Roman" w:cs="Times New Roman"/>
          <w:sz w:val="23"/>
          <w:szCs w:val="23"/>
        </w:rPr>
        <w:t>MUP TK-a ostat će opredijeljen u borbi protiv svih vidova kriminaliteta sa posebnim</w:t>
      </w:r>
      <w:r w:rsidR="00110654">
        <w:rPr>
          <w:rFonts w:ascii="Times New Roman" w:hAnsi="Times New Roman" w:cs="Times New Roman"/>
          <w:sz w:val="23"/>
          <w:szCs w:val="23"/>
        </w:rPr>
        <w:t xml:space="preserve"> </w:t>
      </w:r>
      <w:r>
        <w:rPr>
          <w:rFonts w:ascii="Times New Roman" w:hAnsi="Times New Roman" w:cs="Times New Roman"/>
          <w:sz w:val="23"/>
          <w:szCs w:val="23"/>
        </w:rPr>
        <w:t>akcentom na borbu protiv narkomanije.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Svjesni smo činjenice da je korupcija jedna od najvećih problema tranzicijskog društva</w:t>
      </w:r>
      <w:r w:rsidR="00110654">
        <w:rPr>
          <w:rFonts w:ascii="Times New Roman" w:hAnsi="Times New Roman" w:cs="Times New Roman"/>
          <w:sz w:val="23"/>
          <w:szCs w:val="23"/>
        </w:rPr>
        <w:t xml:space="preserve"> </w:t>
      </w:r>
      <w:r>
        <w:rPr>
          <w:rFonts w:ascii="Times New Roman" w:hAnsi="Times New Roman" w:cs="Times New Roman"/>
          <w:sz w:val="23"/>
          <w:szCs w:val="23"/>
        </w:rPr>
        <w:t>kao što je Bosna i Hercegovina.Direktni je uzročnik mnogih negativnih trendova kao što su pad</w:t>
      </w:r>
      <w:r w:rsidR="00110654">
        <w:rPr>
          <w:rFonts w:ascii="Times New Roman" w:hAnsi="Times New Roman" w:cs="Times New Roman"/>
          <w:sz w:val="23"/>
          <w:szCs w:val="23"/>
        </w:rPr>
        <w:t xml:space="preserve"> </w:t>
      </w:r>
      <w:r>
        <w:rPr>
          <w:rFonts w:ascii="Times New Roman" w:hAnsi="Times New Roman" w:cs="Times New Roman"/>
          <w:sz w:val="23"/>
          <w:szCs w:val="23"/>
        </w:rPr>
        <w:t>stranih investicija,pad proizvodnje,zaposlenosti. Inisistirat ćemo na borbi protiv korupcije i</w:t>
      </w:r>
      <w:r w:rsidR="00110654">
        <w:rPr>
          <w:rFonts w:ascii="Times New Roman" w:hAnsi="Times New Roman" w:cs="Times New Roman"/>
          <w:sz w:val="23"/>
          <w:szCs w:val="23"/>
        </w:rPr>
        <w:t xml:space="preserve"> </w:t>
      </w:r>
      <w:r>
        <w:rPr>
          <w:rFonts w:ascii="Times New Roman" w:hAnsi="Times New Roman" w:cs="Times New Roman"/>
          <w:sz w:val="23"/>
          <w:szCs w:val="23"/>
        </w:rPr>
        <w:t>kriminala u skladu sa državnom strategijom za borbu protiv korupcije koju je donijelo Vijeće</w:t>
      </w:r>
      <w:r w:rsidR="00110654">
        <w:rPr>
          <w:rFonts w:ascii="Times New Roman" w:hAnsi="Times New Roman" w:cs="Times New Roman"/>
          <w:sz w:val="23"/>
          <w:szCs w:val="23"/>
        </w:rPr>
        <w:t xml:space="preserve"> </w:t>
      </w:r>
      <w:r>
        <w:rPr>
          <w:rFonts w:ascii="Times New Roman" w:hAnsi="Times New Roman" w:cs="Times New Roman"/>
          <w:sz w:val="23"/>
          <w:szCs w:val="23"/>
        </w:rPr>
        <w:t>ministara BiH.</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 tome ću tražiti maksimalan angažman svih institucija u prvom redu od inspekcijskih</w:t>
      </w:r>
      <w:r w:rsidR="00110654">
        <w:rPr>
          <w:rFonts w:ascii="Times New Roman" w:hAnsi="Times New Roman" w:cs="Times New Roman"/>
          <w:sz w:val="23"/>
          <w:szCs w:val="23"/>
        </w:rPr>
        <w:t xml:space="preserve"> </w:t>
      </w:r>
      <w:r>
        <w:rPr>
          <w:rFonts w:ascii="Times New Roman" w:hAnsi="Times New Roman" w:cs="Times New Roman"/>
          <w:sz w:val="23"/>
          <w:szCs w:val="23"/>
        </w:rPr>
        <w:t>organa, policije i tužilaštva.</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Pr="00427487" w:rsidRDefault="00B45C9D" w:rsidP="00B45C9D">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turizma i saobraćaja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Kada je u pitanju turistička ponuda Tuzlanskog kantona prioritet će biti promocija</w:t>
      </w:r>
      <w:r w:rsidR="00110654">
        <w:rPr>
          <w:rFonts w:ascii="Times New Roman" w:hAnsi="Times New Roman" w:cs="Times New Roman"/>
          <w:sz w:val="23"/>
          <w:szCs w:val="23"/>
        </w:rPr>
        <w:t xml:space="preserve"> </w:t>
      </w:r>
      <w:r>
        <w:rPr>
          <w:rFonts w:ascii="Times New Roman" w:hAnsi="Times New Roman" w:cs="Times New Roman"/>
          <w:sz w:val="23"/>
          <w:szCs w:val="23"/>
        </w:rPr>
        <w:t>kulturno –historijskih spomenika, te unapređenje i razvoj turizma,kadrovsko jačanje ovog</w:t>
      </w:r>
      <w:r w:rsidR="00110654">
        <w:rPr>
          <w:rFonts w:ascii="Times New Roman" w:hAnsi="Times New Roman" w:cs="Times New Roman"/>
          <w:sz w:val="23"/>
          <w:szCs w:val="23"/>
        </w:rPr>
        <w:t xml:space="preserve"> </w:t>
      </w:r>
      <w:r>
        <w:rPr>
          <w:rFonts w:ascii="Times New Roman" w:hAnsi="Times New Roman" w:cs="Times New Roman"/>
          <w:sz w:val="23"/>
          <w:szCs w:val="23"/>
        </w:rPr>
        <w:t>ministarstva kroz odsjek za turizam u okviru ministarstva.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Putna mreža našeg kantona je prilično loša,dotrajala i nedovoljna kako za potrebe građana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tako i za potrebe naše privrede, zbog čega najveću odgovornost za ovakvo stanje putne</w:t>
      </w:r>
      <w:r w:rsidR="00110654">
        <w:rPr>
          <w:rFonts w:ascii="Times New Roman" w:hAnsi="Times New Roman" w:cs="Times New Roman"/>
          <w:sz w:val="23"/>
          <w:szCs w:val="23"/>
        </w:rPr>
        <w:t xml:space="preserve"> </w:t>
      </w:r>
      <w:r>
        <w:rPr>
          <w:rFonts w:ascii="Times New Roman" w:hAnsi="Times New Roman" w:cs="Times New Roman"/>
          <w:sz w:val="23"/>
          <w:szCs w:val="23"/>
        </w:rPr>
        <w:t>infrastruktutre snosi JU Ceste TK, odnosno danas JU Direkcija regionalnih cesta TKi JP Ceste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FbiH, koje potrebama građana i privrede TK, kada je u pitanju kvalitetnija putna infrastruktura,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nisu mogle na kvalitetan način odgovoriti zbog jako prisutnog uticaja u prethodnom periodu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interesnih grupa u ovoj oblasti. Taj uticaj će biti eliminisan u daljem radu JU.Jedan od prvih</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zadataka u ovoj oblasti je i analiza poslovanja JU Direkcija regionalnih cesta TK i nakon toga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će se odrediti na osnovu utvrđenog stanja.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Izgradnja brze ceste za Orašje mora biti prioritet svih vlada, kantonalnih vlada(Orašje i</w:t>
      </w:r>
      <w:r w:rsidR="00110654">
        <w:rPr>
          <w:rFonts w:ascii="Times New Roman" w:hAnsi="Times New Roman" w:cs="Times New Roman"/>
          <w:sz w:val="23"/>
          <w:szCs w:val="23"/>
        </w:rPr>
        <w:t xml:space="preserve"> </w:t>
      </w:r>
      <w:r>
        <w:rPr>
          <w:rFonts w:ascii="Times New Roman" w:hAnsi="Times New Roman" w:cs="Times New Roman"/>
          <w:sz w:val="23"/>
          <w:szCs w:val="23"/>
        </w:rPr>
        <w:t>TK) i Vlade Federacije.Vlada Federacije mora ubrzati rekonstrukciju putnog pravca Tuzla-</w:t>
      </w:r>
      <w:r w:rsidR="00110654">
        <w:rPr>
          <w:rFonts w:ascii="Times New Roman" w:hAnsi="Times New Roman" w:cs="Times New Roman"/>
          <w:sz w:val="23"/>
          <w:szCs w:val="23"/>
        </w:rPr>
        <w:t xml:space="preserve"> </w:t>
      </w:r>
      <w:r>
        <w:rPr>
          <w:rFonts w:ascii="Times New Roman" w:hAnsi="Times New Roman" w:cs="Times New Roman"/>
          <w:sz w:val="23"/>
          <w:szCs w:val="23"/>
        </w:rPr>
        <w:t>Sarajevo. Značajnu podršku na infrastrukturalnim projektima od lokalnog i kantonalnog značaja</w:t>
      </w:r>
      <w:r w:rsidR="00110654">
        <w:rPr>
          <w:rFonts w:ascii="Times New Roman" w:hAnsi="Times New Roman" w:cs="Times New Roman"/>
          <w:sz w:val="23"/>
          <w:szCs w:val="23"/>
        </w:rPr>
        <w:t xml:space="preserve"> </w:t>
      </w:r>
      <w:r>
        <w:rPr>
          <w:rFonts w:ascii="Times New Roman" w:hAnsi="Times New Roman" w:cs="Times New Roman"/>
          <w:sz w:val="23"/>
          <w:szCs w:val="23"/>
        </w:rPr>
        <w:t>očekujemo i od Federalnog nivoa vlasti.</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Potrebno je uložiti i velike napore na jačanju kapaciteta Međunarodnog aerodroma Tuzla,</w:t>
      </w:r>
      <w:r w:rsidR="00110654">
        <w:rPr>
          <w:rFonts w:ascii="Times New Roman" w:hAnsi="Times New Roman" w:cs="Times New Roman"/>
          <w:sz w:val="23"/>
          <w:szCs w:val="23"/>
        </w:rPr>
        <w:t xml:space="preserve"> </w:t>
      </w:r>
      <w:r>
        <w:rPr>
          <w:rFonts w:ascii="Times New Roman" w:hAnsi="Times New Roman" w:cs="Times New Roman"/>
          <w:sz w:val="23"/>
          <w:szCs w:val="23"/>
        </w:rPr>
        <w:t>kako bi u potpunosti mogao odgovoriti zahtjevima tržišta u pogledu pouzdanosti i bezbjednosti</w:t>
      </w:r>
      <w:r w:rsidR="00110654">
        <w:rPr>
          <w:rFonts w:ascii="Times New Roman" w:hAnsi="Times New Roman" w:cs="Times New Roman"/>
          <w:sz w:val="23"/>
          <w:szCs w:val="23"/>
        </w:rPr>
        <w:t xml:space="preserve"> </w:t>
      </w:r>
      <w:r>
        <w:rPr>
          <w:rFonts w:ascii="Times New Roman" w:hAnsi="Times New Roman" w:cs="Times New Roman"/>
          <w:sz w:val="23"/>
          <w:szCs w:val="23"/>
        </w:rPr>
        <w:t>transporta putnika i roba u čemu vidim i jednu od šansi za privredni razvoj kantona. Za ovaj</w:t>
      </w:r>
      <w:r w:rsidR="00110654">
        <w:rPr>
          <w:rFonts w:ascii="Times New Roman" w:hAnsi="Times New Roman" w:cs="Times New Roman"/>
          <w:sz w:val="23"/>
          <w:szCs w:val="23"/>
        </w:rPr>
        <w:t xml:space="preserve"> </w:t>
      </w:r>
      <w:r>
        <w:rPr>
          <w:rFonts w:ascii="Times New Roman" w:hAnsi="Times New Roman" w:cs="Times New Roman"/>
          <w:sz w:val="23"/>
          <w:szCs w:val="23"/>
        </w:rPr>
        <w:t>prijekat će nam biti potrebna pomoć i drugih nivoa vlasti.</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Pr="00427487" w:rsidRDefault="00B45C9D" w:rsidP="00B45C9D">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obrazovanja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Mladi su najznačajniji resurs Tuzlanskog kantona, a obrazovanje je faktor koji može</w:t>
      </w:r>
      <w:r w:rsidR="00110654">
        <w:rPr>
          <w:rFonts w:ascii="Times New Roman" w:hAnsi="Times New Roman" w:cs="Times New Roman"/>
          <w:sz w:val="23"/>
          <w:szCs w:val="23"/>
        </w:rPr>
        <w:t xml:space="preserve"> </w:t>
      </w:r>
      <w:r>
        <w:rPr>
          <w:rFonts w:ascii="Times New Roman" w:hAnsi="Times New Roman" w:cs="Times New Roman"/>
          <w:sz w:val="23"/>
          <w:szCs w:val="23"/>
        </w:rPr>
        <w:t>omogućiti da u budućnosti taj resurs doprinese prosperitetu Tuzlanskog kantona.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 tim u vezi Vlada Tuzlanskog kantona posebnu pažnju će posvetiti stvaranju uslova za</w:t>
      </w:r>
      <w:r w:rsidR="00110654">
        <w:rPr>
          <w:rFonts w:ascii="Times New Roman" w:hAnsi="Times New Roman" w:cs="Times New Roman"/>
          <w:sz w:val="23"/>
          <w:szCs w:val="23"/>
        </w:rPr>
        <w:t xml:space="preserve"> </w:t>
      </w:r>
      <w:r>
        <w:rPr>
          <w:rFonts w:ascii="Times New Roman" w:hAnsi="Times New Roman" w:cs="Times New Roman"/>
          <w:sz w:val="23"/>
          <w:szCs w:val="23"/>
        </w:rPr>
        <w:t>kvalitetno obrazovanje i zapošljavanje mladih.</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Izvršit će se detaljna analiza stanja u obrazovanju koja treba obuhvatiti analizu upisne</w:t>
      </w:r>
      <w:r w:rsidR="00110654">
        <w:rPr>
          <w:rFonts w:ascii="Times New Roman" w:hAnsi="Times New Roman" w:cs="Times New Roman"/>
          <w:sz w:val="23"/>
          <w:szCs w:val="23"/>
        </w:rPr>
        <w:t xml:space="preserve"> </w:t>
      </w:r>
      <w:r>
        <w:rPr>
          <w:rFonts w:ascii="Times New Roman" w:hAnsi="Times New Roman" w:cs="Times New Roman"/>
          <w:sz w:val="23"/>
          <w:szCs w:val="23"/>
        </w:rPr>
        <w:t>politike, broja učenika, studenata, broja zaposlenih, analiza pedagoških standarda, analiza vrste</w:t>
      </w:r>
      <w:r w:rsidR="00110654">
        <w:rPr>
          <w:rFonts w:ascii="Times New Roman" w:hAnsi="Times New Roman" w:cs="Times New Roman"/>
          <w:sz w:val="23"/>
          <w:szCs w:val="23"/>
        </w:rPr>
        <w:t xml:space="preserve"> </w:t>
      </w:r>
      <w:r>
        <w:rPr>
          <w:rFonts w:ascii="Times New Roman" w:hAnsi="Times New Roman" w:cs="Times New Roman"/>
          <w:sz w:val="23"/>
          <w:szCs w:val="23"/>
        </w:rPr>
        <w:t>smjerova i profila koji se školuju, šta je opravdano, šta je potreba tržišta, uvođenje moratorija na</w:t>
      </w:r>
      <w:r w:rsidR="00110654">
        <w:rPr>
          <w:rFonts w:ascii="Times New Roman" w:hAnsi="Times New Roman" w:cs="Times New Roman"/>
          <w:sz w:val="23"/>
          <w:szCs w:val="23"/>
        </w:rPr>
        <w:t xml:space="preserve"> </w:t>
      </w:r>
      <w:r>
        <w:rPr>
          <w:rFonts w:ascii="Times New Roman" w:hAnsi="Times New Roman" w:cs="Times New Roman"/>
          <w:sz w:val="23"/>
          <w:szCs w:val="23"/>
        </w:rPr>
        <w:t>neke studijske odsjeke,sagledati potrebe eventualno otvaranja novih odsjeka na Univerzitetu kao</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što je npr.odsjek turizma.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 sektoru obrazovanja mora se eliminisati politički uticaj. Škole se moraju</w:t>
      </w:r>
      <w:r w:rsidR="00110654">
        <w:rPr>
          <w:rFonts w:ascii="Times New Roman" w:hAnsi="Times New Roman" w:cs="Times New Roman"/>
          <w:sz w:val="23"/>
          <w:szCs w:val="23"/>
        </w:rPr>
        <w:t xml:space="preserve"> </w:t>
      </w:r>
      <w:r>
        <w:rPr>
          <w:rFonts w:ascii="Times New Roman" w:hAnsi="Times New Roman" w:cs="Times New Roman"/>
          <w:sz w:val="23"/>
          <w:szCs w:val="23"/>
        </w:rPr>
        <w:t>depolitizirati.Direktore škola moraju birati roditelji učenika, a ne političke partije.Na taj način</w:t>
      </w:r>
      <w:r w:rsidR="00110654">
        <w:rPr>
          <w:rFonts w:ascii="Times New Roman" w:hAnsi="Times New Roman" w:cs="Times New Roman"/>
          <w:sz w:val="23"/>
          <w:szCs w:val="23"/>
        </w:rPr>
        <w:t xml:space="preserve"> </w:t>
      </w:r>
      <w:r>
        <w:rPr>
          <w:rFonts w:ascii="Times New Roman" w:hAnsi="Times New Roman" w:cs="Times New Roman"/>
          <w:sz w:val="23"/>
          <w:szCs w:val="23"/>
        </w:rPr>
        <w:t>dobit ćemo svakako na kvalitetu obrazovanja kao i zdravijoj atmosferi unutar obrazovnih</w:t>
      </w:r>
      <w:r w:rsidR="00110654">
        <w:rPr>
          <w:rFonts w:ascii="Times New Roman" w:hAnsi="Times New Roman" w:cs="Times New Roman"/>
          <w:sz w:val="23"/>
          <w:szCs w:val="23"/>
        </w:rPr>
        <w:t xml:space="preserve"> </w:t>
      </w:r>
      <w:r>
        <w:rPr>
          <w:rFonts w:ascii="Times New Roman" w:hAnsi="Times New Roman" w:cs="Times New Roman"/>
          <w:sz w:val="23"/>
          <w:szCs w:val="23"/>
        </w:rPr>
        <w:t>institucija.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Okvirni Zakon o visokom obrazovanju mora biti implementiran u potpunosti i Univerzitet</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 Tuzli mora imati nezavisnost u svom radu pri čemu treba težiti ka standardizaciji nastave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uvažavajući principe Bolonjske deklaracije kao i jačanje kadrovskih potencijala Univerziteta 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Tuzli.</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Posebna zadaća je afirmacija obrazovanja romske populacije na našem kantonu.</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Pr="00427487" w:rsidRDefault="00B45C9D" w:rsidP="00B45C9D">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zdravstva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Jedan od najvećih izazova u narednom periodu za Vladu biće očuvanje dostignutog nivoa</w:t>
      </w:r>
      <w:r w:rsidR="00110654">
        <w:rPr>
          <w:rFonts w:ascii="Times New Roman" w:hAnsi="Times New Roman" w:cs="Times New Roman"/>
          <w:sz w:val="23"/>
          <w:szCs w:val="23"/>
        </w:rPr>
        <w:t xml:space="preserve"> </w:t>
      </w:r>
      <w:r>
        <w:rPr>
          <w:rFonts w:ascii="Times New Roman" w:hAnsi="Times New Roman" w:cs="Times New Roman"/>
          <w:sz w:val="23"/>
          <w:szCs w:val="23"/>
        </w:rPr>
        <w:t>zdravstvene zaštite(primarna,sekundarna i tercijarna) te iznalaženje dodatnih i održivih izvora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finansiranja zdravstvenog sektora. To bi trebalo rezultirati jačanjem dostupnosti zdravstvene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zaštite za sve građane Kantona.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 tim u vezi Vlada će,kada je u pitanju oblast zdravstva, biti fokusirana na sljedećim</w:t>
      </w:r>
      <w:r w:rsidR="00110654">
        <w:rPr>
          <w:rFonts w:ascii="Times New Roman" w:hAnsi="Times New Roman" w:cs="Times New Roman"/>
          <w:sz w:val="23"/>
          <w:szCs w:val="23"/>
        </w:rPr>
        <w:t xml:space="preserve"> </w:t>
      </w:r>
      <w:r>
        <w:rPr>
          <w:rFonts w:ascii="Times New Roman" w:hAnsi="Times New Roman" w:cs="Times New Roman"/>
          <w:sz w:val="23"/>
          <w:szCs w:val="23"/>
        </w:rPr>
        <w:t>aktivnostima: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-izmjena esencijalne liste,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-uvođenje trezorskog načina poslovanja u zdravstvenom sektoru,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-kontrola javnih nabavki u zdravstvenom sektoru i ukidanje tzv.ekskluzivnih prava kod javnih</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nabavaki u zdravstvenom sektoru,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-izjednačavanje novčanih primanja u zdravstvenom sektoru(DZ,UKC itd.),</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povećanje stepena komercijalizacije zdravstvenih usluga na UKC- tercijarni nivo zdravstvene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zaštite,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Centralizacijom domova zdravlja TK, će se izjednačiti status i standard svih domova</w:t>
      </w:r>
      <w:r w:rsidR="00110654">
        <w:rPr>
          <w:rFonts w:ascii="Times New Roman" w:hAnsi="Times New Roman" w:cs="Times New Roman"/>
          <w:sz w:val="23"/>
          <w:szCs w:val="23"/>
        </w:rPr>
        <w:t xml:space="preserve"> </w:t>
      </w:r>
      <w:r>
        <w:rPr>
          <w:rFonts w:ascii="Times New Roman" w:hAnsi="Times New Roman" w:cs="Times New Roman"/>
          <w:sz w:val="23"/>
          <w:szCs w:val="23"/>
        </w:rPr>
        <w:t>zdravlja na prostoru TK i uvesti veća finansijska disciplina,što će nam otvoriti prostor za</w:t>
      </w:r>
      <w:r w:rsidR="00110654">
        <w:rPr>
          <w:rFonts w:ascii="Times New Roman" w:hAnsi="Times New Roman" w:cs="Times New Roman"/>
          <w:sz w:val="23"/>
          <w:szCs w:val="23"/>
        </w:rPr>
        <w:t xml:space="preserve"> </w:t>
      </w:r>
      <w:r>
        <w:rPr>
          <w:rFonts w:ascii="Times New Roman" w:hAnsi="Times New Roman" w:cs="Times New Roman"/>
          <w:sz w:val="23"/>
          <w:szCs w:val="23"/>
        </w:rPr>
        <w:t>upošljavanje svih ljekara sa prostora TK-a koji se nalaze na zavodima za zapošljavanje.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Mnogo je sredstava i napora uloženo na planu stručnog usavršavanja kadrova i nabavke</w:t>
      </w:r>
      <w:r w:rsidR="00110654">
        <w:rPr>
          <w:rFonts w:ascii="Times New Roman" w:hAnsi="Times New Roman" w:cs="Times New Roman"/>
          <w:sz w:val="23"/>
          <w:szCs w:val="23"/>
        </w:rPr>
        <w:t xml:space="preserve"> </w:t>
      </w:r>
      <w:r>
        <w:rPr>
          <w:rFonts w:ascii="Times New Roman" w:hAnsi="Times New Roman" w:cs="Times New Roman"/>
          <w:sz w:val="23"/>
          <w:szCs w:val="23"/>
        </w:rPr>
        <w:t>medicinske opreme. Cilj Vlade će u daljnjem periodu biti stvaranje boljeg ambijenta za rad</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uposlenika u zdravstvu,kako bi se smanjio i spriječio odliv kvalitetnih kadrova.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Fokus rada Vlade će biti i stabilizacija sadašnjeg stanja na UKC-u zbog teškog</w:t>
      </w:r>
      <w:r w:rsidR="00110654">
        <w:rPr>
          <w:rFonts w:ascii="Times New Roman" w:hAnsi="Times New Roman" w:cs="Times New Roman"/>
          <w:sz w:val="23"/>
          <w:szCs w:val="23"/>
        </w:rPr>
        <w:t xml:space="preserve"> </w:t>
      </w:r>
      <w:r>
        <w:rPr>
          <w:rFonts w:ascii="Times New Roman" w:hAnsi="Times New Roman" w:cs="Times New Roman"/>
          <w:sz w:val="23"/>
          <w:szCs w:val="23"/>
        </w:rPr>
        <w:t>finansijskog stanja u kome se nalazi(obaveze prema dobavljačima,kredit za Plavu bolnicu), ali se</w:t>
      </w:r>
      <w:r w:rsidR="00110654">
        <w:rPr>
          <w:rFonts w:ascii="Times New Roman" w:hAnsi="Times New Roman" w:cs="Times New Roman"/>
          <w:sz w:val="23"/>
          <w:szCs w:val="23"/>
        </w:rPr>
        <w:t xml:space="preserve"> </w:t>
      </w:r>
      <w:r>
        <w:rPr>
          <w:rFonts w:ascii="Times New Roman" w:hAnsi="Times New Roman" w:cs="Times New Roman"/>
          <w:sz w:val="23"/>
          <w:szCs w:val="23"/>
        </w:rPr>
        <w:t>istovremeno ne smije zapostaviti rad na modernizaciji i unapređenju bolničkih kapaciteta i</w:t>
      </w:r>
      <w:r w:rsidR="00110654">
        <w:rPr>
          <w:rFonts w:ascii="Times New Roman" w:hAnsi="Times New Roman" w:cs="Times New Roman"/>
          <w:sz w:val="23"/>
          <w:szCs w:val="23"/>
        </w:rPr>
        <w:t xml:space="preserve"> </w:t>
      </w:r>
      <w:r>
        <w:rPr>
          <w:rFonts w:ascii="Times New Roman" w:hAnsi="Times New Roman" w:cs="Times New Roman"/>
          <w:sz w:val="23"/>
          <w:szCs w:val="23"/>
        </w:rPr>
        <w:t>bolničkog sektora. I pored teških uslova u kojima je UKC poslovao u 2014 god.rezultati rada</w:t>
      </w:r>
      <w:r w:rsidR="00110654">
        <w:rPr>
          <w:rFonts w:ascii="Times New Roman" w:hAnsi="Times New Roman" w:cs="Times New Roman"/>
          <w:sz w:val="23"/>
          <w:szCs w:val="23"/>
        </w:rPr>
        <w:t xml:space="preserve"> </w:t>
      </w:r>
      <w:r>
        <w:rPr>
          <w:rFonts w:ascii="Times New Roman" w:hAnsi="Times New Roman" w:cs="Times New Roman"/>
          <w:sz w:val="23"/>
          <w:szCs w:val="23"/>
        </w:rPr>
        <w:t>UKC Tuzla u 2014.god. ohrabruju i pokazuju da imamo kadrove koji znaju i mogu napraviti</w:t>
      </w:r>
      <w:r w:rsidR="00110654">
        <w:rPr>
          <w:rFonts w:ascii="Times New Roman" w:hAnsi="Times New Roman" w:cs="Times New Roman"/>
          <w:sz w:val="23"/>
          <w:szCs w:val="23"/>
        </w:rPr>
        <w:t xml:space="preserve"> </w:t>
      </w:r>
      <w:r>
        <w:rPr>
          <w:rFonts w:ascii="Times New Roman" w:hAnsi="Times New Roman" w:cs="Times New Roman"/>
          <w:sz w:val="23"/>
          <w:szCs w:val="23"/>
        </w:rPr>
        <w:t>iskorak u ovoj oblasti.</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Važno je napomenuti da zdravstvo, kao ni obrazovanje, nije besplatno već ga građani</w:t>
      </w:r>
      <w:r w:rsidR="00110654">
        <w:rPr>
          <w:rFonts w:ascii="Times New Roman" w:hAnsi="Times New Roman" w:cs="Times New Roman"/>
          <w:sz w:val="23"/>
          <w:szCs w:val="23"/>
        </w:rPr>
        <w:t xml:space="preserve"> </w:t>
      </w:r>
      <w:r>
        <w:rPr>
          <w:rFonts w:ascii="Times New Roman" w:hAnsi="Times New Roman" w:cs="Times New Roman"/>
          <w:sz w:val="23"/>
          <w:szCs w:val="23"/>
        </w:rPr>
        <w:t>plaćaju kroz razne vrste poreza i doprinosa,te iz tog razloga novac koji imamo za zdravstvo</w:t>
      </w:r>
      <w:r w:rsidR="00110654">
        <w:rPr>
          <w:rFonts w:ascii="Times New Roman" w:hAnsi="Times New Roman" w:cs="Times New Roman"/>
          <w:sz w:val="23"/>
          <w:szCs w:val="23"/>
        </w:rPr>
        <w:t xml:space="preserve"> </w:t>
      </w:r>
      <w:r>
        <w:rPr>
          <w:rFonts w:ascii="Times New Roman" w:hAnsi="Times New Roman" w:cs="Times New Roman"/>
          <w:sz w:val="23"/>
          <w:szCs w:val="23"/>
        </w:rPr>
        <w:t>moramo da trošimo racionalno i ekonomično.</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Pr="00427487" w:rsidRDefault="00B45C9D" w:rsidP="00B45C9D">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rada,socijalne politike i povratka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427487"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Oblast socijalne politike je najveći pokazatelj stanja u kojem se građani i društvo nalaze.</w:t>
      </w:r>
      <w:r w:rsidR="00110654">
        <w:rPr>
          <w:rFonts w:ascii="Times New Roman" w:hAnsi="Times New Roman" w:cs="Times New Roman"/>
          <w:sz w:val="23"/>
          <w:szCs w:val="23"/>
        </w:rPr>
        <w:t xml:space="preserve"> </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Adekvatne i konkretne aktivnosti u ovoj oblasti dokazuju spremnost institucija da se</w:t>
      </w:r>
      <w:r w:rsidR="00110654">
        <w:rPr>
          <w:rFonts w:ascii="Times New Roman" w:hAnsi="Times New Roman" w:cs="Times New Roman"/>
          <w:sz w:val="23"/>
          <w:szCs w:val="23"/>
        </w:rPr>
        <w:t xml:space="preserve"> </w:t>
      </w:r>
      <w:r>
        <w:rPr>
          <w:rFonts w:ascii="Times New Roman" w:hAnsi="Times New Roman" w:cs="Times New Roman"/>
          <w:sz w:val="23"/>
          <w:szCs w:val="23"/>
        </w:rPr>
        <w:t>suoče sa najtežim problemima sa kojima se suočavaju najugroženije kategorije stanovništva.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će nastojati da obezbijedi preduslove kako bi u sistem socijalne zaštite uključila sve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one mjere i programe kojima će zaštititi ugrožene grupe, odnosno pojedince. To su grupe koje su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pogođene strukturalnim razlozima, krizama ili životnim teškoćama, a svoje potrebe nisu 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mogućnosti da zadovolje radom i pravima koji iz rada proizilaze.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Borbom protiv zloupotrebe korištenja prava iz oblasti socijalne zaštite,ukidanjem</w:t>
      </w:r>
      <w:r w:rsidR="00110654">
        <w:rPr>
          <w:rFonts w:ascii="Times New Roman" w:hAnsi="Times New Roman" w:cs="Times New Roman"/>
          <w:sz w:val="23"/>
          <w:szCs w:val="23"/>
        </w:rPr>
        <w:t xml:space="preserve"> </w:t>
      </w:r>
      <w:r>
        <w:rPr>
          <w:rFonts w:ascii="Times New Roman" w:hAnsi="Times New Roman" w:cs="Times New Roman"/>
          <w:sz w:val="23"/>
          <w:szCs w:val="23"/>
        </w:rPr>
        <w:t>dvostrukih korisnika socijalne pomoći(jednokratne novčane pomoći i stalne) unaprijedit će sistem</w:t>
      </w:r>
      <w:r w:rsidR="00110654">
        <w:rPr>
          <w:rFonts w:ascii="Times New Roman" w:hAnsi="Times New Roman" w:cs="Times New Roman"/>
          <w:sz w:val="23"/>
          <w:szCs w:val="23"/>
        </w:rPr>
        <w:t xml:space="preserve"> </w:t>
      </w:r>
      <w:r>
        <w:rPr>
          <w:rFonts w:ascii="Times New Roman" w:hAnsi="Times New Roman" w:cs="Times New Roman"/>
          <w:sz w:val="23"/>
          <w:szCs w:val="23"/>
        </w:rPr>
        <w:t>socijalne zaštite na našem kantonu i doprinijet će da socijalna politika u našem kantonu u punom</w:t>
      </w:r>
      <w:r w:rsidR="00110654">
        <w:rPr>
          <w:rFonts w:ascii="Times New Roman" w:hAnsi="Times New Roman" w:cs="Times New Roman"/>
          <w:sz w:val="23"/>
          <w:szCs w:val="23"/>
        </w:rPr>
        <w:t xml:space="preserve"> </w:t>
      </w:r>
      <w:r>
        <w:rPr>
          <w:rFonts w:ascii="Times New Roman" w:hAnsi="Times New Roman" w:cs="Times New Roman"/>
          <w:sz w:val="23"/>
          <w:szCs w:val="23"/>
        </w:rPr>
        <w:t>kapacitetu ispuni svoje obaveze.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će biti pokretač i zagovornik zajedničkog djelovanja nadležnih kantonalnih</w:t>
      </w:r>
      <w:r w:rsidR="00110654">
        <w:rPr>
          <w:rFonts w:ascii="Times New Roman" w:hAnsi="Times New Roman" w:cs="Times New Roman"/>
          <w:sz w:val="23"/>
          <w:szCs w:val="23"/>
        </w:rPr>
        <w:t xml:space="preserve"> </w:t>
      </w:r>
      <w:r>
        <w:rPr>
          <w:rFonts w:ascii="Times New Roman" w:hAnsi="Times New Roman" w:cs="Times New Roman"/>
          <w:sz w:val="23"/>
          <w:szCs w:val="23"/>
        </w:rPr>
        <w:t>institucija u efikasnijem rješavanju pitanja zdravstvenog osiguranja za osobe koje ispunjavaju</w:t>
      </w:r>
      <w:r w:rsidR="00110654">
        <w:rPr>
          <w:rFonts w:ascii="Times New Roman" w:hAnsi="Times New Roman" w:cs="Times New Roman"/>
          <w:sz w:val="23"/>
          <w:szCs w:val="23"/>
        </w:rPr>
        <w:t xml:space="preserve"> </w:t>
      </w:r>
      <w:r>
        <w:rPr>
          <w:rFonts w:ascii="Times New Roman" w:hAnsi="Times New Roman" w:cs="Times New Roman"/>
          <w:sz w:val="23"/>
          <w:szCs w:val="23"/>
        </w:rPr>
        <w:t>uvjete za mirovinu i osobe koje su u postupku ocjene radne sposobnosti.</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će nastaviti na svaki način podržavati povratak izbjeglih i raseljenih i to s ciljem</w:t>
      </w:r>
      <w:r w:rsidR="00110654">
        <w:rPr>
          <w:rFonts w:ascii="Times New Roman" w:hAnsi="Times New Roman" w:cs="Times New Roman"/>
          <w:sz w:val="23"/>
          <w:szCs w:val="23"/>
        </w:rPr>
        <w:t xml:space="preserve"> </w:t>
      </w:r>
      <w:r>
        <w:rPr>
          <w:rFonts w:ascii="Times New Roman" w:hAnsi="Times New Roman" w:cs="Times New Roman"/>
          <w:sz w:val="23"/>
          <w:szCs w:val="23"/>
        </w:rPr>
        <w:t>suštinskog okončanja toga procesa, onako kako je to predviđeno u Revidiranoj strategiji BiH za</w:t>
      </w:r>
      <w:r w:rsidR="00110654">
        <w:rPr>
          <w:rFonts w:ascii="Times New Roman" w:hAnsi="Times New Roman" w:cs="Times New Roman"/>
          <w:sz w:val="23"/>
          <w:szCs w:val="23"/>
        </w:rPr>
        <w:t xml:space="preserve"> </w:t>
      </w:r>
      <w:r>
        <w:rPr>
          <w:rFonts w:ascii="Times New Roman" w:hAnsi="Times New Roman" w:cs="Times New Roman"/>
          <w:sz w:val="23"/>
          <w:szCs w:val="23"/>
        </w:rPr>
        <w:t>provedbu Aneksa VII Daytonskog mirovnog sporazuma. Opredjeljenje će biti na održivom</w:t>
      </w:r>
      <w:r w:rsidR="00110654">
        <w:rPr>
          <w:rFonts w:ascii="Times New Roman" w:hAnsi="Times New Roman" w:cs="Times New Roman"/>
          <w:sz w:val="23"/>
          <w:szCs w:val="23"/>
        </w:rPr>
        <w:t xml:space="preserve"> </w:t>
      </w:r>
      <w:r>
        <w:rPr>
          <w:rFonts w:ascii="Times New Roman" w:hAnsi="Times New Roman" w:cs="Times New Roman"/>
          <w:sz w:val="23"/>
          <w:szCs w:val="23"/>
        </w:rPr>
        <w:t>povratku, što će značiti, u suradnji s nižim i višim razinama vlasti, veću brigu za infrastrukturu u</w:t>
      </w:r>
      <w:r w:rsidR="00110654">
        <w:rPr>
          <w:rFonts w:ascii="Times New Roman" w:hAnsi="Times New Roman" w:cs="Times New Roman"/>
          <w:sz w:val="23"/>
          <w:szCs w:val="23"/>
        </w:rPr>
        <w:t xml:space="preserve"> </w:t>
      </w:r>
      <w:r>
        <w:rPr>
          <w:rFonts w:ascii="Times New Roman" w:hAnsi="Times New Roman" w:cs="Times New Roman"/>
          <w:sz w:val="23"/>
          <w:szCs w:val="23"/>
        </w:rPr>
        <w:t>povratničkim naseljima te brigu za posao i jednaku mogućnost za povratnike.</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Pr="00427487" w:rsidRDefault="00B45C9D" w:rsidP="00B45C9D">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prostornog uređenja i zaštite okoline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Prioriteti u ovoj oblasti su izmjene zakona o planiranju i izgradnji,smanjenje broja</w:t>
      </w:r>
      <w:r w:rsidR="00110654">
        <w:rPr>
          <w:rFonts w:ascii="Times New Roman" w:hAnsi="Times New Roman" w:cs="Times New Roman"/>
          <w:sz w:val="23"/>
          <w:szCs w:val="23"/>
        </w:rPr>
        <w:t xml:space="preserve"> </w:t>
      </w:r>
      <w:r>
        <w:rPr>
          <w:rFonts w:ascii="Times New Roman" w:hAnsi="Times New Roman" w:cs="Times New Roman"/>
          <w:sz w:val="23"/>
          <w:szCs w:val="23"/>
        </w:rPr>
        <w:t>institucija koje su uključene u proces izdavanja, skraćivanje rokova u kome institucije moraju da</w:t>
      </w:r>
      <w:r w:rsidR="00110654">
        <w:rPr>
          <w:rFonts w:ascii="Times New Roman" w:hAnsi="Times New Roman" w:cs="Times New Roman"/>
          <w:sz w:val="23"/>
          <w:szCs w:val="23"/>
        </w:rPr>
        <w:t xml:space="preserve"> </w:t>
      </w:r>
      <w:r>
        <w:rPr>
          <w:rFonts w:ascii="Times New Roman" w:hAnsi="Times New Roman" w:cs="Times New Roman"/>
          <w:sz w:val="23"/>
          <w:szCs w:val="23"/>
        </w:rPr>
        <w:t>se izjasne i otklanjanje ostalih uskih grla i uvođenje kancelarije za brze odgovore, što će sasjeći</w:t>
      </w:r>
      <w:r w:rsidR="00110654">
        <w:rPr>
          <w:rFonts w:ascii="Times New Roman" w:hAnsi="Times New Roman" w:cs="Times New Roman"/>
          <w:sz w:val="23"/>
          <w:szCs w:val="23"/>
        </w:rPr>
        <w:t xml:space="preserve"> </w:t>
      </w:r>
      <w:r>
        <w:rPr>
          <w:rFonts w:ascii="Times New Roman" w:hAnsi="Times New Roman" w:cs="Times New Roman"/>
          <w:sz w:val="23"/>
          <w:szCs w:val="23"/>
        </w:rPr>
        <w:t>birokratiju i korupciju koji karakterišu građevinski sektor. Cilj nam je da skratimo vrijeme</w:t>
      </w:r>
      <w:r w:rsidR="00110654">
        <w:rPr>
          <w:rFonts w:ascii="Times New Roman" w:hAnsi="Times New Roman" w:cs="Times New Roman"/>
          <w:sz w:val="23"/>
          <w:szCs w:val="23"/>
        </w:rPr>
        <w:t xml:space="preserve"> </w:t>
      </w:r>
      <w:r>
        <w:rPr>
          <w:rFonts w:ascii="Times New Roman" w:hAnsi="Times New Roman" w:cs="Times New Roman"/>
          <w:sz w:val="23"/>
          <w:szCs w:val="23"/>
        </w:rPr>
        <w:t>izdavanja građevinskih dozvola,uvedemo više reda u prostorno- planskoj dokumentaciji,uz</w:t>
      </w:r>
      <w:r w:rsidR="00110654">
        <w:rPr>
          <w:rFonts w:ascii="Times New Roman" w:hAnsi="Times New Roman" w:cs="Times New Roman"/>
          <w:sz w:val="23"/>
          <w:szCs w:val="23"/>
        </w:rPr>
        <w:t xml:space="preserve"> </w:t>
      </w:r>
      <w:r>
        <w:rPr>
          <w:rFonts w:ascii="Times New Roman" w:hAnsi="Times New Roman" w:cs="Times New Roman"/>
          <w:sz w:val="23"/>
          <w:szCs w:val="23"/>
        </w:rPr>
        <w:t>insistiranje na primjeni propisa iz oblasti planiranja prostora,pokrenemo postupak izmjene</w:t>
      </w:r>
      <w:r w:rsidR="00110654">
        <w:rPr>
          <w:rFonts w:ascii="Times New Roman" w:hAnsi="Times New Roman" w:cs="Times New Roman"/>
          <w:sz w:val="23"/>
          <w:szCs w:val="23"/>
        </w:rPr>
        <w:t xml:space="preserve"> </w:t>
      </w:r>
      <w:r>
        <w:rPr>
          <w:rFonts w:ascii="Times New Roman" w:hAnsi="Times New Roman" w:cs="Times New Roman"/>
          <w:sz w:val="23"/>
          <w:szCs w:val="23"/>
        </w:rPr>
        <w:t xml:space="preserve">prostornog plana u </w:t>
      </w:r>
      <w:r>
        <w:rPr>
          <w:rFonts w:ascii="Times New Roman" w:hAnsi="Times New Roman" w:cs="Times New Roman"/>
          <w:sz w:val="23"/>
          <w:szCs w:val="23"/>
        </w:rPr>
        <w:lastRenderedPageBreak/>
        <w:t>cilju podrške eventualnim investitorima,kao i da nastavimo provoditi i pružati</w:t>
      </w:r>
      <w:r w:rsidR="00110654">
        <w:rPr>
          <w:rFonts w:ascii="Times New Roman" w:hAnsi="Times New Roman" w:cs="Times New Roman"/>
          <w:sz w:val="23"/>
          <w:szCs w:val="23"/>
        </w:rPr>
        <w:t xml:space="preserve"> </w:t>
      </w:r>
      <w:r>
        <w:rPr>
          <w:rFonts w:ascii="Times New Roman" w:hAnsi="Times New Roman" w:cs="Times New Roman"/>
          <w:sz w:val="23"/>
          <w:szCs w:val="23"/>
        </w:rPr>
        <w:t>pomoć ekološki prihvatljivim projektima energetske efikasnosti.Vlada kantona će dati punu</w:t>
      </w:r>
      <w:r w:rsidR="00110654">
        <w:rPr>
          <w:rFonts w:ascii="Times New Roman" w:hAnsi="Times New Roman" w:cs="Times New Roman"/>
          <w:sz w:val="23"/>
          <w:szCs w:val="23"/>
        </w:rPr>
        <w:t xml:space="preserve"> </w:t>
      </w:r>
      <w:r>
        <w:rPr>
          <w:rFonts w:ascii="Times New Roman" w:hAnsi="Times New Roman" w:cs="Times New Roman"/>
          <w:sz w:val="23"/>
          <w:szCs w:val="23"/>
        </w:rPr>
        <w:t>podršku u radu JU Zaštićeni pejzaž Konjuh,dok je posebnu pažnju potrebno posvetiti jezeru</w:t>
      </w:r>
      <w:r w:rsidR="00110654">
        <w:rPr>
          <w:rFonts w:ascii="Times New Roman" w:hAnsi="Times New Roman" w:cs="Times New Roman"/>
          <w:sz w:val="23"/>
          <w:szCs w:val="23"/>
        </w:rPr>
        <w:t xml:space="preserve"> </w:t>
      </w:r>
      <w:r>
        <w:rPr>
          <w:rFonts w:ascii="Times New Roman" w:hAnsi="Times New Roman" w:cs="Times New Roman"/>
          <w:sz w:val="23"/>
          <w:szCs w:val="23"/>
        </w:rPr>
        <w:t>Modrac,kao jednom od značajnih resursa pitke vode.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Kada je u pitanju okoliš, radit ćemo na smanjenju zagađenosti našeg kantona kroz</w:t>
      </w:r>
      <w:r w:rsidR="00110654">
        <w:rPr>
          <w:rFonts w:ascii="Times New Roman" w:hAnsi="Times New Roman" w:cs="Times New Roman"/>
          <w:sz w:val="23"/>
          <w:szCs w:val="23"/>
        </w:rPr>
        <w:t xml:space="preserve"> </w:t>
      </w:r>
      <w:r>
        <w:rPr>
          <w:rFonts w:ascii="Times New Roman" w:hAnsi="Times New Roman" w:cs="Times New Roman"/>
          <w:sz w:val="23"/>
          <w:szCs w:val="23"/>
        </w:rPr>
        <w:t>edukativne projekte razvijanja kulture i svijesti koji će se sprovoditi putem škola i nevladinog</w:t>
      </w:r>
      <w:r w:rsidR="00110654">
        <w:rPr>
          <w:rFonts w:ascii="Times New Roman" w:hAnsi="Times New Roman" w:cs="Times New Roman"/>
          <w:sz w:val="23"/>
          <w:szCs w:val="23"/>
        </w:rPr>
        <w:t xml:space="preserve"> </w:t>
      </w:r>
      <w:r>
        <w:rPr>
          <w:rFonts w:ascii="Times New Roman" w:hAnsi="Times New Roman" w:cs="Times New Roman"/>
          <w:sz w:val="23"/>
          <w:szCs w:val="23"/>
        </w:rPr>
        <w:t>sektora.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Neophodno je hitno uvođenje i sprovođenje evropskih standarda iz oblasti zaštite okoliša.</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Pr="00427487" w:rsidRDefault="00B45C9D" w:rsidP="00B45C9D">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razvoja i poduzetništva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Izrada strategije razvoja TK je jedan od osnovnih priopriteta iz oblasti razvoja i</w:t>
      </w:r>
      <w:r w:rsidR="00110654">
        <w:rPr>
          <w:rFonts w:ascii="Times New Roman" w:hAnsi="Times New Roman" w:cs="Times New Roman"/>
          <w:sz w:val="23"/>
          <w:szCs w:val="23"/>
        </w:rPr>
        <w:t xml:space="preserve"> </w:t>
      </w:r>
      <w:r>
        <w:rPr>
          <w:rFonts w:ascii="Times New Roman" w:hAnsi="Times New Roman" w:cs="Times New Roman"/>
          <w:sz w:val="23"/>
          <w:szCs w:val="23"/>
        </w:rPr>
        <w:t>poduzetništva.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podrška će se dati projektima poticaja malih i srednjih preduzeća i obrtima,subvenciranje kamata na kredite za obrtnike,projektima za zapošljavanje mladih. Naš</w:t>
      </w:r>
      <w:r w:rsidR="00110654">
        <w:rPr>
          <w:rFonts w:ascii="Times New Roman" w:hAnsi="Times New Roman" w:cs="Times New Roman"/>
          <w:sz w:val="23"/>
          <w:szCs w:val="23"/>
        </w:rPr>
        <w:t xml:space="preserve"> </w:t>
      </w:r>
      <w:r>
        <w:rPr>
          <w:rFonts w:ascii="Times New Roman" w:hAnsi="Times New Roman" w:cs="Times New Roman"/>
          <w:sz w:val="23"/>
          <w:szCs w:val="23"/>
        </w:rPr>
        <w:t>veliki zadatak biće da razvijamo naš privatni sektor. Dugoročno, želimo da privatni sektor u</w:t>
      </w:r>
      <w:r w:rsidR="00110654">
        <w:rPr>
          <w:rFonts w:ascii="Times New Roman" w:hAnsi="Times New Roman" w:cs="Times New Roman"/>
          <w:sz w:val="23"/>
          <w:szCs w:val="23"/>
        </w:rPr>
        <w:t xml:space="preserve"> </w:t>
      </w:r>
      <w:r>
        <w:rPr>
          <w:rFonts w:ascii="Times New Roman" w:hAnsi="Times New Roman" w:cs="Times New Roman"/>
          <w:sz w:val="23"/>
          <w:szCs w:val="23"/>
        </w:rPr>
        <w:t>ovom kantonu učinimo privlačnijim za rad od javnog sektora.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će raditi na promociji poduzetništva i jačanju inovativnosti i tehnološkog razvoja 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malim i srednjim preduzećima.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će biti partner Privrednoj komori TK i Udruženju privrednika. Uvažavamo njihova</w:t>
      </w:r>
      <w:r w:rsidR="00110654">
        <w:rPr>
          <w:rFonts w:ascii="Times New Roman" w:hAnsi="Times New Roman" w:cs="Times New Roman"/>
          <w:sz w:val="23"/>
          <w:szCs w:val="23"/>
        </w:rPr>
        <w:t xml:space="preserve"> </w:t>
      </w:r>
      <w:r>
        <w:rPr>
          <w:rFonts w:ascii="Times New Roman" w:hAnsi="Times New Roman" w:cs="Times New Roman"/>
          <w:sz w:val="23"/>
          <w:szCs w:val="23"/>
        </w:rPr>
        <w:t>iskustva, te stoga od njih očekujemo partnerstvo i inicijative koje će biti pokretačka snaga našeg</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kantona.</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Također,siguran sam da će se vrlo brzo kreirati prepoznatljivi poduzetnički ambijent u</w:t>
      </w:r>
      <w:r w:rsidR="00110654">
        <w:rPr>
          <w:rFonts w:ascii="Times New Roman" w:hAnsi="Times New Roman" w:cs="Times New Roman"/>
          <w:sz w:val="23"/>
          <w:szCs w:val="23"/>
        </w:rPr>
        <w:t xml:space="preserve"> </w:t>
      </w:r>
      <w:r>
        <w:rPr>
          <w:rFonts w:ascii="Times New Roman" w:hAnsi="Times New Roman" w:cs="Times New Roman"/>
          <w:sz w:val="23"/>
          <w:szCs w:val="23"/>
        </w:rPr>
        <w:t>Tuzlanskom kantonu koji će doprinijeti razvoju malih i srednjih preduzeća i obrta što je</w:t>
      </w:r>
      <w:r w:rsidR="00110654">
        <w:rPr>
          <w:rFonts w:ascii="Times New Roman" w:hAnsi="Times New Roman" w:cs="Times New Roman"/>
          <w:sz w:val="23"/>
          <w:szCs w:val="23"/>
        </w:rPr>
        <w:t xml:space="preserve"> </w:t>
      </w:r>
      <w:r>
        <w:rPr>
          <w:rFonts w:ascii="Times New Roman" w:hAnsi="Times New Roman" w:cs="Times New Roman"/>
          <w:sz w:val="23"/>
          <w:szCs w:val="23"/>
        </w:rPr>
        <w:t>preduslov za otvaranje novih radnih mjesta.</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Pr="00427487" w:rsidRDefault="00B45C9D" w:rsidP="00B45C9D">
      <w:pPr>
        <w:autoSpaceDE w:val="0"/>
        <w:autoSpaceDN w:val="0"/>
        <w:adjustRightInd w:val="0"/>
        <w:spacing w:after="0" w:line="240" w:lineRule="auto"/>
        <w:jc w:val="both"/>
        <w:rPr>
          <w:rFonts w:ascii="Times New Roman" w:hAnsi="Times New Roman" w:cs="Times New Roman"/>
          <w:sz w:val="23"/>
          <w:szCs w:val="23"/>
          <w:u w:val="single"/>
        </w:rPr>
      </w:pPr>
      <w:r w:rsidRPr="00427487">
        <w:rPr>
          <w:rFonts w:ascii="Times New Roman" w:hAnsi="Times New Roman" w:cs="Times New Roman"/>
          <w:sz w:val="23"/>
          <w:szCs w:val="23"/>
          <w:u w:val="single"/>
        </w:rPr>
        <w:t>OSTALO</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Jedan od ciljeva ove Vlade bit će i uravnotežen razvoj cijelog kantona bez favoriziranja</w:t>
      </w:r>
      <w:r w:rsidR="00110654">
        <w:rPr>
          <w:rFonts w:ascii="Times New Roman" w:hAnsi="Times New Roman" w:cs="Times New Roman"/>
          <w:sz w:val="23"/>
          <w:szCs w:val="23"/>
        </w:rPr>
        <w:t xml:space="preserve"> </w:t>
      </w:r>
      <w:r>
        <w:rPr>
          <w:rFonts w:ascii="Times New Roman" w:hAnsi="Times New Roman" w:cs="Times New Roman"/>
          <w:sz w:val="23"/>
          <w:szCs w:val="23"/>
        </w:rPr>
        <w:t>određenih sredina,posebno imajući u vidu činjenicu da sve općine nemaju svoje predstavnike u</w:t>
      </w:r>
      <w:r w:rsidR="00110654">
        <w:rPr>
          <w:rFonts w:ascii="Times New Roman" w:hAnsi="Times New Roman" w:cs="Times New Roman"/>
          <w:sz w:val="23"/>
          <w:szCs w:val="23"/>
        </w:rPr>
        <w:t xml:space="preserve"> </w:t>
      </w:r>
      <w:r>
        <w:rPr>
          <w:rFonts w:ascii="Times New Roman" w:hAnsi="Times New Roman" w:cs="Times New Roman"/>
          <w:sz w:val="23"/>
          <w:szCs w:val="23"/>
        </w:rPr>
        <w:t>zakonodavnoj i izvršnoj vlasti.</w:t>
      </w:r>
      <w:r w:rsidR="00110654">
        <w:rPr>
          <w:rFonts w:ascii="Times New Roman" w:hAnsi="Times New Roman" w:cs="Times New Roman"/>
          <w:sz w:val="23"/>
          <w:szCs w:val="23"/>
        </w:rPr>
        <w:t xml:space="preserve"> </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Nedavne elementarne nepogode, koje nisu zaobišle ni naš kanton, pokazale su da sistem</w:t>
      </w:r>
      <w:r w:rsidR="00110654">
        <w:rPr>
          <w:rFonts w:ascii="Times New Roman" w:hAnsi="Times New Roman" w:cs="Times New Roman"/>
          <w:sz w:val="23"/>
          <w:szCs w:val="23"/>
        </w:rPr>
        <w:t xml:space="preserve"> </w:t>
      </w:r>
      <w:r>
        <w:rPr>
          <w:rFonts w:ascii="Times New Roman" w:hAnsi="Times New Roman" w:cs="Times New Roman"/>
          <w:sz w:val="23"/>
          <w:szCs w:val="23"/>
        </w:rPr>
        <w:t>Civilne zaštite nije adekvatno odgovorio ona nastalu situciju elementarne nepogode,te je stoga</w:t>
      </w:r>
      <w:r w:rsidR="00110654">
        <w:rPr>
          <w:rFonts w:ascii="Times New Roman" w:hAnsi="Times New Roman" w:cs="Times New Roman"/>
          <w:sz w:val="23"/>
          <w:szCs w:val="23"/>
        </w:rPr>
        <w:t xml:space="preserve"> </w:t>
      </w:r>
      <w:r>
        <w:rPr>
          <w:rFonts w:ascii="Times New Roman" w:hAnsi="Times New Roman" w:cs="Times New Roman"/>
          <w:sz w:val="23"/>
          <w:szCs w:val="23"/>
        </w:rPr>
        <w:t>neophodno reorganizovati sistem CZ u TK i učiniti ga efikasnijim,a sve u cilju spašavanja i</w:t>
      </w:r>
      <w:r w:rsidR="00110654">
        <w:rPr>
          <w:rFonts w:ascii="Times New Roman" w:hAnsi="Times New Roman" w:cs="Times New Roman"/>
          <w:sz w:val="23"/>
          <w:szCs w:val="23"/>
        </w:rPr>
        <w:t xml:space="preserve"> </w:t>
      </w:r>
      <w:r>
        <w:rPr>
          <w:rFonts w:ascii="Times New Roman" w:hAnsi="Times New Roman" w:cs="Times New Roman"/>
          <w:sz w:val="23"/>
          <w:szCs w:val="23"/>
        </w:rPr>
        <w:t>zaštite ljudi i njihove imovine.</w:t>
      </w:r>
    </w:p>
    <w:p w:rsidR="00427487" w:rsidRDefault="00427487"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Prioritetno ćemo riješiti imenovanja rukovodilaca u oblastima na čijem se čelu trenutno</w:t>
      </w:r>
      <w:r w:rsidR="00110654">
        <w:rPr>
          <w:rFonts w:ascii="Times New Roman" w:hAnsi="Times New Roman" w:cs="Times New Roman"/>
          <w:sz w:val="23"/>
          <w:szCs w:val="23"/>
        </w:rPr>
        <w:t xml:space="preserve"> </w:t>
      </w:r>
      <w:r>
        <w:rPr>
          <w:rFonts w:ascii="Times New Roman" w:hAnsi="Times New Roman" w:cs="Times New Roman"/>
          <w:sz w:val="23"/>
          <w:szCs w:val="23"/>
        </w:rPr>
        <w:t>nalaze vršioci dužnosti funkcija,jer sam mišljenja da će rješavanje statusa rukovodilaca kroz</w:t>
      </w:r>
      <w:r w:rsidR="00110654">
        <w:rPr>
          <w:rFonts w:ascii="Times New Roman" w:hAnsi="Times New Roman" w:cs="Times New Roman"/>
          <w:sz w:val="23"/>
          <w:szCs w:val="23"/>
        </w:rPr>
        <w:t xml:space="preserve"> </w:t>
      </w:r>
      <w:r>
        <w:rPr>
          <w:rFonts w:ascii="Times New Roman" w:hAnsi="Times New Roman" w:cs="Times New Roman"/>
          <w:sz w:val="23"/>
          <w:szCs w:val="23"/>
        </w:rPr>
        <w:t>konačna imenovanja doprinijeti njihovom kvalitetnijem radu, a sve ostale rukovodioce u javnim</w:t>
      </w:r>
      <w:r w:rsidR="00110654">
        <w:rPr>
          <w:rFonts w:ascii="Times New Roman" w:hAnsi="Times New Roman" w:cs="Times New Roman"/>
          <w:sz w:val="23"/>
          <w:szCs w:val="23"/>
        </w:rPr>
        <w:t xml:space="preserve"> </w:t>
      </w:r>
      <w:r>
        <w:rPr>
          <w:rFonts w:ascii="Times New Roman" w:hAnsi="Times New Roman" w:cs="Times New Roman"/>
          <w:sz w:val="23"/>
          <w:szCs w:val="23"/>
        </w:rPr>
        <w:t>ustanovama i javnim preduzećim čiji je osnivač Vlada i Skupština TK, te članove Upravnih</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odbora pozivam da stave na raspolaganje Vladi svoje mandate. Vlada će nakon analize njihovih</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rezultata rada donijeti odluku o njihovom statusu.</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ZAKLJUČAK</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Dozvolite da vam predstavim ministre u novoj Vladi</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1.) Kandidat za ministra finansija</w:t>
      </w:r>
      <w:r w:rsidR="00110654">
        <w:rPr>
          <w:rFonts w:ascii="Times New Roman" w:hAnsi="Times New Roman" w:cs="Times New Roman"/>
          <w:sz w:val="23"/>
          <w:szCs w:val="23"/>
        </w:rPr>
        <w:t xml:space="preserve"> </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Jakub Suljkanović, dipl.ekonomista;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2.) Kandidat za ministra industrije, energetike i rudarstva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Srđan Mićanović, dipl.ing.tehnologije;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3.) Kandidat za ministra obrazovanja, nauke, kulture i sporta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Mirsada Begović, prof. biologije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4.) Kandidat za ministra poljoprivrede, šumarstva i vodoprivrede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Abdulah Zukić, dipl.ekonomista;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5.) Kandidat za ministra unutrašnjih poslova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Alen Gadžo, prof.tjelesnog odgoja i sporta;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6.) Kandidat za ministra zdravstva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Elvis Bektić, doktor medicinske;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7.) Kandidat za ministra za rad i socijalnu politiku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Admir Huskanović, prof.geografije;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8.) Kandidat za ministra za boračka pitanja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Fahrudin Skopljak, dipl.ekonomista;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9.) Kandidat za ministra za razvoj i poduzetništvo</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Mirela Đaković, mr. farmaceutskih znanosti iz oblasti bromatologije i nutricionizma;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10.) Kandidat za ministra trgovine, turizma i saobraćaja</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Edin Ajanović, mr. ekonomije;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11.) Kandidat za ministra prostornog uređenja i zaštite okolice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Hasan Fehratović, dipl.ing.elektrotehnike;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12.) Kandidat za ministra pravosuđa i uprave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Jovan Stojanović, mr.prava.</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Budući ministri, danas vam je data privilegija i obaveza. Služiti državi BiH,TK i</w:t>
      </w:r>
      <w:r w:rsidR="00110654">
        <w:rPr>
          <w:rFonts w:ascii="Times New Roman" w:hAnsi="Times New Roman" w:cs="Times New Roman"/>
          <w:sz w:val="23"/>
          <w:szCs w:val="23"/>
        </w:rPr>
        <w:t xml:space="preserve"> </w:t>
      </w:r>
      <w:r>
        <w:rPr>
          <w:rFonts w:ascii="Times New Roman" w:hAnsi="Times New Roman" w:cs="Times New Roman"/>
          <w:sz w:val="23"/>
          <w:szCs w:val="23"/>
        </w:rPr>
        <w:t>njegovim građanima na tako visokom položaju jeste privilegija koju mali broj ljudi u životu</w:t>
      </w:r>
      <w:r w:rsidR="00110654">
        <w:rPr>
          <w:rFonts w:ascii="Times New Roman" w:hAnsi="Times New Roman" w:cs="Times New Roman"/>
          <w:sz w:val="23"/>
          <w:szCs w:val="23"/>
        </w:rPr>
        <w:t xml:space="preserve"> </w:t>
      </w:r>
      <w:r>
        <w:rPr>
          <w:rFonts w:ascii="Times New Roman" w:hAnsi="Times New Roman" w:cs="Times New Roman"/>
          <w:sz w:val="23"/>
          <w:szCs w:val="23"/>
        </w:rPr>
        <w:t>dobije.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Uz privilegiju dolazi i odgovornost. Sigurno ste shvatili šta se od vas očekuje i koliko će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to biti teško.</w:t>
      </w:r>
    </w:p>
    <w:p w:rsidR="007B21D6" w:rsidRDefault="007B21D6"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Svi vi ćete biti pod ogromnim pritiskom. Nećemo uspjeti u ovoj misiji, ako svako od nas</w:t>
      </w:r>
      <w:r w:rsidR="00110654">
        <w:rPr>
          <w:rFonts w:ascii="Times New Roman" w:hAnsi="Times New Roman" w:cs="Times New Roman"/>
          <w:sz w:val="23"/>
          <w:szCs w:val="23"/>
        </w:rPr>
        <w:t xml:space="preserve"> </w:t>
      </w:r>
      <w:r>
        <w:rPr>
          <w:rFonts w:ascii="Times New Roman" w:hAnsi="Times New Roman" w:cs="Times New Roman"/>
          <w:sz w:val="23"/>
          <w:szCs w:val="23"/>
        </w:rPr>
        <w:t>bude radio sam. Nećemo uspjeti ako ne budemo snažno stajali zajedno.</w:t>
      </w:r>
    </w:p>
    <w:p w:rsidR="007B21D6" w:rsidRDefault="007B21D6"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Dezorganizacija našeg kantona svoje korijene imala je i u radu prethodnih Vlada, gde je</w:t>
      </w:r>
      <w:r w:rsidR="00110654">
        <w:rPr>
          <w:rFonts w:ascii="Times New Roman" w:hAnsi="Times New Roman" w:cs="Times New Roman"/>
          <w:sz w:val="23"/>
          <w:szCs w:val="23"/>
        </w:rPr>
        <w:t xml:space="preserve"> </w:t>
      </w:r>
      <w:r>
        <w:rPr>
          <w:rFonts w:ascii="Times New Roman" w:hAnsi="Times New Roman" w:cs="Times New Roman"/>
          <w:sz w:val="23"/>
          <w:szCs w:val="23"/>
        </w:rPr>
        <w:t>bilo uobičajeno da svaki ministar radi posebno i autonomno. Neki ministri su smatrali da im</w:t>
      </w:r>
      <w:r w:rsidR="00110654">
        <w:rPr>
          <w:rFonts w:ascii="Times New Roman" w:hAnsi="Times New Roman" w:cs="Times New Roman"/>
          <w:sz w:val="23"/>
          <w:szCs w:val="23"/>
        </w:rPr>
        <w:t xml:space="preserve"> </w:t>
      </w:r>
      <w:r>
        <w:rPr>
          <w:rFonts w:ascii="Times New Roman" w:hAnsi="Times New Roman" w:cs="Times New Roman"/>
          <w:sz w:val="23"/>
          <w:szCs w:val="23"/>
        </w:rPr>
        <w:t>ministarstva pripadaju, da su njihovoa vlasništvo. Pretpostavljam da shvatate da takva praksa 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radu ove Vlade neće biti prihvaćena i da će u ovoj Vladi stvari funkcionisati drugačije i nemojte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nikada zaboraviti vi ste ministri svih građana TK,ne samo političkih partija koje su Vas predložile</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 za svoj rad odgovarate Premijeru, Skupštini TK-a i svim građanima TK-a.</w:t>
      </w:r>
    </w:p>
    <w:p w:rsidR="00110654" w:rsidRDefault="00110654"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 skladu s tim, budite sigurni da se neću dvoumiti da predložim smjenu bilo kojeg</w:t>
      </w:r>
      <w:r w:rsidR="00110654">
        <w:rPr>
          <w:rFonts w:ascii="Times New Roman" w:hAnsi="Times New Roman" w:cs="Times New Roman"/>
          <w:sz w:val="23"/>
          <w:szCs w:val="23"/>
        </w:rPr>
        <w:t xml:space="preserve"> </w:t>
      </w:r>
      <w:r>
        <w:rPr>
          <w:rFonts w:ascii="Times New Roman" w:hAnsi="Times New Roman" w:cs="Times New Roman"/>
          <w:sz w:val="23"/>
          <w:szCs w:val="23"/>
        </w:rPr>
        <w:t>ministra koji ne budu izvršavali svoje zadaće u najboljem interesu građana TK.</w:t>
      </w:r>
    </w:p>
    <w:p w:rsidR="007B21D6" w:rsidRDefault="007B21D6"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Siguran sam da Tuzlanski kanton ima šansu.U ovom periodu koji je pred nama Tuzlanski</w:t>
      </w:r>
      <w:r w:rsidR="00110654">
        <w:rPr>
          <w:rFonts w:ascii="Times New Roman" w:hAnsi="Times New Roman" w:cs="Times New Roman"/>
          <w:sz w:val="23"/>
          <w:szCs w:val="23"/>
        </w:rPr>
        <w:t xml:space="preserve"> </w:t>
      </w:r>
      <w:r>
        <w:rPr>
          <w:rFonts w:ascii="Times New Roman" w:hAnsi="Times New Roman" w:cs="Times New Roman"/>
          <w:sz w:val="23"/>
          <w:szCs w:val="23"/>
        </w:rPr>
        <w:t>kanton će imati svog značajnog predstavnika u izvršnoj vlasti Federacije BiH, premijera Fadila</w:t>
      </w:r>
      <w:r w:rsidR="00110654">
        <w:rPr>
          <w:rFonts w:ascii="Times New Roman" w:hAnsi="Times New Roman" w:cs="Times New Roman"/>
          <w:sz w:val="23"/>
          <w:szCs w:val="23"/>
        </w:rPr>
        <w:t xml:space="preserve"> </w:t>
      </w:r>
      <w:r>
        <w:rPr>
          <w:rFonts w:ascii="Times New Roman" w:hAnsi="Times New Roman" w:cs="Times New Roman"/>
          <w:sz w:val="23"/>
          <w:szCs w:val="23"/>
        </w:rPr>
        <w:t>Novalića.Očekujem da nas on neće zaboraviti, već da će i u interesu BiH, u interesu FBiH i u</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interesu Tuzlanskog kantona, učiniti sve da značajna sredstva i projekti dođu u Tuzlanski kanton i</w:t>
      </w: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da Tuzlanski kanton bude privredna lokomotiva Bosne i Hercegovine.</w:t>
      </w:r>
    </w:p>
    <w:p w:rsidR="007B21D6" w:rsidRDefault="007B21D6" w:rsidP="00B45C9D">
      <w:pPr>
        <w:autoSpaceDE w:val="0"/>
        <w:autoSpaceDN w:val="0"/>
        <w:adjustRightInd w:val="0"/>
        <w:spacing w:after="0" w:line="240" w:lineRule="auto"/>
        <w:jc w:val="both"/>
        <w:rPr>
          <w:rFonts w:ascii="Times New Roman" w:hAnsi="Times New Roman" w:cs="Times New Roman"/>
          <w:sz w:val="23"/>
          <w:szCs w:val="23"/>
        </w:rPr>
      </w:pPr>
    </w:p>
    <w:p w:rsidR="00B45C9D" w:rsidRDefault="00B45C9D" w:rsidP="00B45C9D">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 ovaj Plan i Program koji sam danas izložio očekujem i potrebna mi je podrška svih,</w:t>
      </w:r>
      <w:r w:rsidR="00110654">
        <w:rPr>
          <w:rFonts w:ascii="Times New Roman" w:hAnsi="Times New Roman" w:cs="Times New Roman"/>
          <w:sz w:val="23"/>
          <w:szCs w:val="23"/>
        </w:rPr>
        <w:t xml:space="preserve"> </w:t>
      </w:r>
      <w:r>
        <w:rPr>
          <w:rFonts w:ascii="Times New Roman" w:hAnsi="Times New Roman" w:cs="Times New Roman"/>
          <w:sz w:val="23"/>
          <w:szCs w:val="23"/>
        </w:rPr>
        <w:t>pozicije i opozicije, vladinog i nevladinog sektora, medija, kao i šire društvene zajednice,a prije</w:t>
      </w:r>
      <w:r w:rsidR="00110654">
        <w:rPr>
          <w:rFonts w:ascii="Times New Roman" w:hAnsi="Times New Roman" w:cs="Times New Roman"/>
          <w:sz w:val="23"/>
          <w:szCs w:val="23"/>
        </w:rPr>
        <w:t xml:space="preserve"> </w:t>
      </w:r>
      <w:r>
        <w:rPr>
          <w:rFonts w:ascii="Times New Roman" w:hAnsi="Times New Roman" w:cs="Times New Roman"/>
          <w:sz w:val="23"/>
          <w:szCs w:val="23"/>
        </w:rPr>
        <w:t>svih građana TK.</w:t>
      </w:r>
    </w:p>
    <w:p w:rsidR="00110654" w:rsidRDefault="00110654" w:rsidP="00B45C9D">
      <w:pPr>
        <w:jc w:val="both"/>
        <w:rPr>
          <w:rFonts w:ascii="Times New Roman" w:hAnsi="Times New Roman" w:cs="Times New Roman"/>
          <w:sz w:val="23"/>
          <w:szCs w:val="23"/>
        </w:rPr>
      </w:pPr>
    </w:p>
    <w:p w:rsidR="00B45C9D" w:rsidRDefault="00B45C9D" w:rsidP="00B45C9D">
      <w:pPr>
        <w:jc w:val="both"/>
      </w:pPr>
      <w:r>
        <w:rPr>
          <w:rFonts w:ascii="Times New Roman" w:hAnsi="Times New Roman" w:cs="Times New Roman"/>
          <w:sz w:val="23"/>
          <w:szCs w:val="23"/>
        </w:rPr>
        <w:t>Hvala na pažnji !</w:t>
      </w:r>
    </w:p>
    <w:p w:rsidR="00B45C9D" w:rsidRPr="006B47AF" w:rsidRDefault="00B45C9D" w:rsidP="00B45C9D">
      <w:pPr>
        <w:jc w:val="both"/>
      </w:pPr>
    </w:p>
    <w:sectPr w:rsidR="00B45C9D" w:rsidRPr="006B47AF" w:rsidSect="00A437FF">
      <w:pgSz w:w="11906" w:h="16838"/>
      <w:pgMar w:top="1134" w:right="1418" w:bottom="1134" w:left="1418" w:header="709" w:footer="709" w:gutter="0"/>
      <w:pgNumType w:start="6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01B" w:rsidRDefault="00EB401B" w:rsidP="0077406F">
      <w:pPr>
        <w:spacing w:after="0" w:line="240" w:lineRule="auto"/>
      </w:pPr>
      <w:r>
        <w:separator/>
      </w:r>
    </w:p>
  </w:endnote>
  <w:endnote w:type="continuationSeparator" w:id="0">
    <w:p w:rsidR="00EB401B" w:rsidRDefault="00EB401B" w:rsidP="00774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 Bol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227147"/>
      <w:docPartObj>
        <w:docPartGallery w:val="Page Numbers (Bottom of Page)"/>
        <w:docPartUnique/>
      </w:docPartObj>
    </w:sdtPr>
    <w:sdtEndPr>
      <w:rPr>
        <w:noProof/>
      </w:rPr>
    </w:sdtEndPr>
    <w:sdtContent>
      <w:p w:rsidR="00A437FF" w:rsidRDefault="00A437FF">
        <w:pPr>
          <w:pStyle w:val="Footer"/>
          <w:jc w:val="center"/>
        </w:pPr>
        <w:r>
          <w:fldChar w:fldCharType="begin"/>
        </w:r>
        <w:r>
          <w:instrText xml:space="preserve"> PAGE   \* MERGEFORMAT </w:instrText>
        </w:r>
        <w:r>
          <w:fldChar w:fldCharType="separate"/>
        </w:r>
        <w:r w:rsidR="00C652C3">
          <w:rPr>
            <w:noProof/>
          </w:rPr>
          <w:t>71</w:t>
        </w:r>
        <w:r>
          <w:rPr>
            <w:noProof/>
          </w:rPr>
          <w:fldChar w:fldCharType="end"/>
        </w:r>
      </w:p>
    </w:sdtContent>
  </w:sdt>
  <w:p w:rsidR="00A437FF" w:rsidRDefault="00A437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01B" w:rsidRDefault="00EB401B" w:rsidP="0077406F">
      <w:pPr>
        <w:spacing w:after="0" w:line="240" w:lineRule="auto"/>
      </w:pPr>
      <w:r>
        <w:separator/>
      </w:r>
    </w:p>
  </w:footnote>
  <w:footnote w:type="continuationSeparator" w:id="0">
    <w:p w:rsidR="00EB401B" w:rsidRDefault="00EB401B" w:rsidP="0077406F">
      <w:pPr>
        <w:spacing w:after="0" w:line="240" w:lineRule="auto"/>
      </w:pPr>
      <w:r>
        <w:continuationSeparator/>
      </w:r>
    </w:p>
  </w:footnote>
  <w:footnote w:id="1">
    <w:p w:rsidR="00A437FF" w:rsidRPr="00780E34" w:rsidRDefault="00A437FF" w:rsidP="00F62667">
      <w:pPr>
        <w:pStyle w:val="FootnoteText"/>
        <w:rPr>
          <w:lang w:val="bs-Latn-BA"/>
        </w:rPr>
      </w:pPr>
      <w:r>
        <w:rPr>
          <w:rStyle w:val="FootnoteReference"/>
        </w:rPr>
        <w:footnoteRef/>
      </w:r>
      <w:r>
        <w:t xml:space="preserve"> </w:t>
      </w:r>
      <w:r w:rsidRPr="00C94B5F">
        <w:rPr>
          <w:rFonts w:ascii="Arial" w:hAnsi="Arial" w:cs="Arial"/>
          <w:sz w:val="16"/>
          <w:szCs w:val="16"/>
          <w:lang w:val="bs-Latn-BA"/>
        </w:rPr>
        <w:t>Bego Gutić je od strane predsjednika Skupštine Senada Alića  imenovan za mandatara 23.1.2015. godine</w:t>
      </w:r>
      <w:r>
        <w:rPr>
          <w:lang w:val="bs-Latn-BA"/>
        </w:rPr>
        <w:t xml:space="preserve"> </w:t>
      </w:r>
    </w:p>
  </w:footnote>
  <w:footnote w:id="2">
    <w:p w:rsidR="00A437FF" w:rsidRPr="008B6C81" w:rsidRDefault="00A437FF" w:rsidP="00F62667">
      <w:pPr>
        <w:spacing w:after="0" w:line="240" w:lineRule="auto"/>
        <w:ind w:left="284" w:hanging="142"/>
        <w:jc w:val="both"/>
        <w:rPr>
          <w:rFonts w:ascii="Arial" w:hAnsi="Arial" w:cs="Arial"/>
          <w:sz w:val="16"/>
          <w:szCs w:val="16"/>
        </w:rPr>
      </w:pPr>
      <w:r>
        <w:rPr>
          <w:rStyle w:val="FootnoteReference"/>
        </w:rPr>
        <w:footnoteRef/>
      </w:r>
      <w:r>
        <w:t xml:space="preserve"> </w:t>
      </w:r>
      <w:r w:rsidRPr="008B6C81">
        <w:rPr>
          <w:rFonts w:ascii="Arial" w:hAnsi="Arial" w:cs="Arial"/>
          <w:sz w:val="16"/>
          <w:szCs w:val="16"/>
        </w:rPr>
        <w:t>Zahtjevi radnika  su bili:</w:t>
      </w:r>
    </w:p>
    <w:p w:rsidR="00A437FF" w:rsidRPr="008B6C81" w:rsidRDefault="00A437FF" w:rsidP="00F62667">
      <w:pPr>
        <w:spacing w:after="0" w:line="240" w:lineRule="auto"/>
        <w:ind w:left="284" w:hanging="142"/>
        <w:jc w:val="both"/>
        <w:rPr>
          <w:rFonts w:ascii="Arial" w:hAnsi="Arial" w:cs="Arial"/>
          <w:bCs/>
          <w:sz w:val="16"/>
          <w:szCs w:val="16"/>
        </w:rPr>
      </w:pPr>
      <w:r w:rsidRPr="008B6C81">
        <w:rPr>
          <w:rFonts w:ascii="Arial" w:hAnsi="Arial" w:cs="Arial"/>
          <w:sz w:val="16"/>
          <w:szCs w:val="16"/>
        </w:rPr>
        <w:t xml:space="preserve">- Obezbjeđenje finansijskih sredstava u budžetu za materijalno zbrinjavanje ili jednokratne novčane pomoći radnicima do uposlenja </w:t>
      </w:r>
    </w:p>
    <w:p w:rsidR="00A437FF" w:rsidRPr="008B6C81" w:rsidRDefault="00A437FF" w:rsidP="00F62667">
      <w:pPr>
        <w:tabs>
          <w:tab w:val="left" w:pos="284"/>
        </w:tabs>
        <w:spacing w:after="0" w:line="240" w:lineRule="auto"/>
        <w:ind w:left="284" w:hanging="142"/>
        <w:jc w:val="both"/>
        <w:rPr>
          <w:rFonts w:ascii="Arial" w:hAnsi="Arial" w:cs="Arial"/>
          <w:bCs/>
          <w:sz w:val="16"/>
          <w:szCs w:val="16"/>
        </w:rPr>
      </w:pPr>
      <w:r w:rsidRPr="008B6C81">
        <w:rPr>
          <w:rFonts w:ascii="Arial" w:hAnsi="Arial" w:cs="Arial"/>
          <w:bCs/>
          <w:sz w:val="16"/>
          <w:szCs w:val="16"/>
        </w:rPr>
        <w:t>-  Formiranje stručnih timova koji će izvršiti analizu</w:t>
      </w:r>
      <w:r>
        <w:rPr>
          <w:rFonts w:ascii="Arial" w:hAnsi="Arial" w:cs="Arial"/>
          <w:bCs/>
          <w:sz w:val="16"/>
          <w:szCs w:val="16"/>
        </w:rPr>
        <w:t xml:space="preserve"> stanja privrednih preduzeća na </w:t>
      </w:r>
      <w:r w:rsidRPr="008B6C81">
        <w:rPr>
          <w:rFonts w:ascii="Arial" w:hAnsi="Arial" w:cs="Arial"/>
          <w:bCs/>
          <w:sz w:val="16"/>
          <w:szCs w:val="16"/>
        </w:rPr>
        <w:t>području TK čiji radnici više mjeseci protestuju i nalaze analize predstaviti radnicima i javnosti, a u slučajevima odustajanja od pokretanja proizvodnje se zahtijeva jasno definisan plan socijalnog zbrinjavanja</w:t>
      </w:r>
      <w:r>
        <w:rPr>
          <w:rFonts w:ascii="Arial" w:hAnsi="Arial" w:cs="Arial"/>
          <w:bCs/>
          <w:sz w:val="16"/>
          <w:szCs w:val="16"/>
        </w:rPr>
        <w:t xml:space="preserve"> </w:t>
      </w:r>
      <w:r w:rsidRPr="00E51321">
        <w:rPr>
          <w:rFonts w:ascii="Arial" w:hAnsi="Arial" w:cs="Arial"/>
          <w:bCs/>
          <w:sz w:val="16"/>
          <w:szCs w:val="16"/>
        </w:rPr>
        <w:t xml:space="preserve">radnika i uvezivanja </w:t>
      </w:r>
      <w:r w:rsidRPr="008B6C81">
        <w:rPr>
          <w:rFonts w:ascii="Arial" w:hAnsi="Arial" w:cs="Arial"/>
          <w:bCs/>
          <w:sz w:val="16"/>
          <w:szCs w:val="16"/>
        </w:rPr>
        <w:t>radnog staža.</w:t>
      </w:r>
    </w:p>
    <w:p w:rsidR="00A437FF" w:rsidRPr="008B6C81" w:rsidRDefault="00A437FF" w:rsidP="00F62667">
      <w:pPr>
        <w:spacing w:after="0" w:line="240" w:lineRule="auto"/>
        <w:ind w:left="284" w:hanging="142"/>
        <w:jc w:val="both"/>
        <w:rPr>
          <w:rFonts w:ascii="Arial" w:hAnsi="Arial" w:cs="Arial"/>
          <w:bCs/>
          <w:sz w:val="16"/>
          <w:szCs w:val="16"/>
        </w:rPr>
      </w:pPr>
      <w:r w:rsidRPr="008B6C81">
        <w:rPr>
          <w:rFonts w:ascii="Arial" w:hAnsi="Arial" w:cs="Arial"/>
          <w:bCs/>
          <w:sz w:val="16"/>
          <w:szCs w:val="16"/>
        </w:rPr>
        <w:t>- Da se</w:t>
      </w:r>
      <w:r>
        <w:rPr>
          <w:rFonts w:ascii="Arial" w:hAnsi="Arial" w:cs="Arial"/>
          <w:bCs/>
          <w:sz w:val="16"/>
          <w:szCs w:val="16"/>
        </w:rPr>
        <w:t>,</w:t>
      </w:r>
      <w:r w:rsidRPr="008B6C81">
        <w:rPr>
          <w:rFonts w:ascii="Arial" w:hAnsi="Arial" w:cs="Arial"/>
          <w:bCs/>
          <w:sz w:val="16"/>
          <w:szCs w:val="16"/>
        </w:rPr>
        <w:t xml:space="preserve"> u preduzećima u kojima postoje i minimalni uslovi</w:t>
      </w:r>
      <w:r>
        <w:rPr>
          <w:rFonts w:ascii="Arial" w:hAnsi="Arial" w:cs="Arial"/>
          <w:bCs/>
          <w:sz w:val="16"/>
          <w:szCs w:val="16"/>
        </w:rPr>
        <w:t>,</w:t>
      </w:r>
      <w:r w:rsidRPr="008B6C81">
        <w:rPr>
          <w:rFonts w:ascii="Arial" w:hAnsi="Arial" w:cs="Arial"/>
          <w:bCs/>
          <w:sz w:val="16"/>
          <w:szCs w:val="16"/>
        </w:rPr>
        <w:t xml:space="preserve"> pokrene proizvodnja, da radnici rade i zarade plaće.</w:t>
      </w:r>
    </w:p>
    <w:p w:rsidR="00A437FF" w:rsidRPr="008B6C81" w:rsidRDefault="00A437FF" w:rsidP="00B5113B">
      <w:pPr>
        <w:pStyle w:val="FootnoteText"/>
        <w:rPr>
          <w:lang w:val="bs-Latn-BA"/>
        </w:rPr>
      </w:pPr>
    </w:p>
  </w:footnote>
  <w:footnote w:id="3">
    <w:tbl>
      <w:tblPr>
        <w:tblW w:w="5000" w:type="pct"/>
        <w:tblCellSpacing w:w="15" w:type="dxa"/>
        <w:tblCellMar>
          <w:top w:w="105" w:type="dxa"/>
          <w:left w:w="105" w:type="dxa"/>
          <w:bottom w:w="105" w:type="dxa"/>
          <w:right w:w="105" w:type="dxa"/>
        </w:tblCellMar>
        <w:tblLook w:val="04A0" w:firstRow="1" w:lastRow="0" w:firstColumn="1" w:lastColumn="0" w:noHBand="0" w:noVBand="1"/>
      </w:tblPr>
      <w:tblGrid>
        <w:gridCol w:w="9369"/>
        <w:gridCol w:w="261"/>
      </w:tblGrid>
      <w:tr w:rsidR="00A437FF" w:rsidRPr="0061220F" w:rsidTr="0061220F">
        <w:trPr>
          <w:tblCellSpacing w:w="15" w:type="dxa"/>
        </w:trPr>
        <w:tc>
          <w:tcPr>
            <w:tcW w:w="0" w:type="auto"/>
            <w:vAlign w:val="center"/>
            <w:hideMark/>
          </w:tcPr>
          <w:p w:rsidR="00A437FF" w:rsidRDefault="00A437FF" w:rsidP="0061220F">
            <w:pPr>
              <w:spacing w:after="0" w:line="240" w:lineRule="auto"/>
            </w:pPr>
            <w:r>
              <w:rPr>
                <w:rStyle w:val="FootnoteReference"/>
              </w:rPr>
              <w:footnoteRef/>
            </w:r>
            <w:r>
              <w:t xml:space="preserve"> </w:t>
            </w:r>
            <w:r w:rsidRPr="008678DB">
              <w:rPr>
                <w:rFonts w:ascii="Arial" w:hAnsi="Arial" w:cs="Arial"/>
                <w:sz w:val="16"/>
                <w:szCs w:val="16"/>
              </w:rPr>
              <w:t>Neusvojena mjera Rješenje o imenovanju Komisija za kadrovska pitanja je obijena jer je za nju glasalo svega 4 člana vlade dok je 9 bilo suzdržano. Mjera je  usvojena na narednoj sjenici, tek nakon što je revidirana.</w:t>
            </w:r>
            <w:r>
              <w:t xml:space="preserve"> </w:t>
            </w:r>
          </w:p>
          <w:tbl>
            <w:tblPr>
              <w:tblW w:w="5000" w:type="pct"/>
              <w:tblCellSpacing w:w="15" w:type="dxa"/>
              <w:tblCellMar>
                <w:top w:w="105" w:type="dxa"/>
                <w:left w:w="105" w:type="dxa"/>
                <w:bottom w:w="105" w:type="dxa"/>
                <w:right w:w="105" w:type="dxa"/>
              </w:tblCellMar>
              <w:tblLook w:val="04A0" w:firstRow="1" w:lastRow="0" w:firstColumn="1" w:lastColumn="0" w:noHBand="0" w:noVBand="1"/>
            </w:tblPr>
            <w:tblGrid>
              <w:gridCol w:w="428"/>
              <w:gridCol w:w="8686"/>
            </w:tblGrid>
            <w:tr w:rsidR="00A437FF" w:rsidRPr="0061220F" w:rsidTr="0061220F">
              <w:trPr>
                <w:tblCellSpacing w:w="15" w:type="dxa"/>
              </w:trPr>
              <w:tc>
                <w:tcPr>
                  <w:tcW w:w="210" w:type="pct"/>
                  <w:vAlign w:val="center"/>
                </w:tcPr>
                <w:p w:rsidR="00A437FF" w:rsidRPr="0061220F" w:rsidRDefault="00A437FF" w:rsidP="0061220F">
                  <w:pPr>
                    <w:spacing w:after="0" w:line="240" w:lineRule="auto"/>
                    <w:rPr>
                      <w:rFonts w:ascii="Times New Roman" w:eastAsia="Times New Roman" w:hAnsi="Times New Roman" w:cs="Times New Roman"/>
                      <w:sz w:val="24"/>
                      <w:szCs w:val="24"/>
                      <w:lang w:eastAsia="bs-Latn-BA"/>
                    </w:rPr>
                  </w:pPr>
                </w:p>
              </w:tc>
              <w:tc>
                <w:tcPr>
                  <w:tcW w:w="4741" w:type="pct"/>
                  <w:vAlign w:val="center"/>
                </w:tcPr>
                <w:p w:rsidR="00A437FF" w:rsidRPr="0061220F" w:rsidRDefault="00A437FF" w:rsidP="0061220F">
                  <w:pPr>
                    <w:spacing w:after="0" w:line="240" w:lineRule="auto"/>
                    <w:jc w:val="both"/>
                    <w:rPr>
                      <w:rFonts w:ascii="Times New Roman" w:eastAsia="Times New Roman" w:hAnsi="Times New Roman" w:cs="Times New Roman"/>
                      <w:sz w:val="24"/>
                      <w:szCs w:val="24"/>
                      <w:lang w:eastAsia="bs-Latn-BA"/>
                    </w:rPr>
                  </w:pPr>
                </w:p>
              </w:tc>
            </w:tr>
          </w:tbl>
          <w:p w:rsidR="00A437FF" w:rsidRPr="0061220F" w:rsidRDefault="00A437FF" w:rsidP="0061220F">
            <w:pPr>
              <w:spacing w:after="0" w:line="240" w:lineRule="auto"/>
              <w:rPr>
                <w:rFonts w:ascii="Times New Roman" w:eastAsia="Times New Roman" w:hAnsi="Times New Roman" w:cs="Times New Roman"/>
                <w:sz w:val="24"/>
                <w:szCs w:val="24"/>
                <w:lang w:eastAsia="bs-Latn-BA"/>
              </w:rPr>
            </w:pPr>
          </w:p>
        </w:tc>
        <w:tc>
          <w:tcPr>
            <w:tcW w:w="0" w:type="auto"/>
            <w:vAlign w:val="center"/>
          </w:tcPr>
          <w:p w:rsidR="00A437FF" w:rsidRPr="0061220F" w:rsidRDefault="00A437FF" w:rsidP="0061220F">
            <w:pPr>
              <w:spacing w:after="0" w:line="240" w:lineRule="auto"/>
              <w:jc w:val="both"/>
              <w:rPr>
                <w:rFonts w:ascii="Times New Roman" w:eastAsia="Times New Roman" w:hAnsi="Times New Roman" w:cs="Times New Roman"/>
                <w:sz w:val="24"/>
                <w:szCs w:val="24"/>
                <w:lang w:eastAsia="bs-Latn-BA"/>
              </w:rPr>
            </w:pPr>
          </w:p>
        </w:tc>
      </w:tr>
      <w:tr w:rsidR="00A437FF" w:rsidRPr="0061220F" w:rsidTr="0061220F">
        <w:trPr>
          <w:tblCellSpacing w:w="15" w:type="dxa"/>
        </w:trPr>
        <w:tc>
          <w:tcPr>
            <w:tcW w:w="0" w:type="auto"/>
            <w:vAlign w:val="center"/>
            <w:hideMark/>
          </w:tcPr>
          <w:p w:rsidR="00A437FF" w:rsidRPr="0061220F" w:rsidRDefault="00A437FF" w:rsidP="0061220F">
            <w:pPr>
              <w:spacing w:after="0" w:line="240" w:lineRule="auto"/>
              <w:rPr>
                <w:rFonts w:ascii="Times New Roman" w:eastAsia="Times New Roman" w:hAnsi="Times New Roman" w:cs="Times New Roman"/>
                <w:sz w:val="24"/>
                <w:szCs w:val="24"/>
                <w:lang w:eastAsia="bs-Latn-BA"/>
              </w:rPr>
            </w:pPr>
          </w:p>
        </w:tc>
        <w:tc>
          <w:tcPr>
            <w:tcW w:w="0" w:type="auto"/>
            <w:vAlign w:val="center"/>
          </w:tcPr>
          <w:p w:rsidR="00A437FF" w:rsidRPr="0061220F" w:rsidRDefault="00A437FF" w:rsidP="0061220F">
            <w:pPr>
              <w:spacing w:after="0" w:line="240" w:lineRule="auto"/>
              <w:jc w:val="both"/>
              <w:rPr>
                <w:rFonts w:ascii="Times New Roman" w:eastAsia="Times New Roman" w:hAnsi="Times New Roman" w:cs="Times New Roman"/>
                <w:sz w:val="24"/>
                <w:szCs w:val="24"/>
                <w:lang w:eastAsia="bs-Latn-BA"/>
              </w:rPr>
            </w:pPr>
          </w:p>
        </w:tc>
      </w:tr>
    </w:tbl>
    <w:p w:rsidR="00A437FF" w:rsidRPr="0061220F" w:rsidRDefault="00A437FF">
      <w:pPr>
        <w:pStyle w:val="FootnoteText"/>
        <w:rPr>
          <w:lang w:val="bs-Latn-BA"/>
        </w:rPr>
      </w:pPr>
    </w:p>
  </w:footnote>
  <w:footnote w:id="4">
    <w:p w:rsidR="00A437FF" w:rsidRPr="006F4493" w:rsidRDefault="00A437FF">
      <w:pPr>
        <w:pStyle w:val="FootnoteText"/>
        <w:rPr>
          <w:lang w:val="bs-Latn-BA"/>
        </w:rPr>
      </w:pPr>
      <w:r>
        <w:rPr>
          <w:rStyle w:val="FootnoteReference"/>
        </w:rPr>
        <w:footnoteRef/>
      </w:r>
      <w:r>
        <w:t xml:space="preserve"> </w:t>
      </w:r>
      <w:r w:rsidRPr="00713706">
        <w:rPr>
          <w:rFonts w:ascii="Arial" w:hAnsi="Arial" w:cs="Arial"/>
          <w:sz w:val="16"/>
          <w:szCs w:val="16"/>
          <w:lang w:val="bs-Latn-BA"/>
        </w:rPr>
        <w:t xml:space="preserve">Procjenjuje se da je TK u periodu primjene </w:t>
      </w:r>
      <w:r w:rsidRPr="006F4493">
        <w:rPr>
          <w:rFonts w:ascii="Arial" w:hAnsi="Arial" w:cs="Arial"/>
          <w:sz w:val="16"/>
          <w:szCs w:val="16"/>
          <w:lang w:val="bs-Latn-BA"/>
        </w:rPr>
        <w:t>zakona 2006-2014., oštećen za 300 miliona KM</w:t>
      </w:r>
    </w:p>
  </w:footnote>
  <w:footnote w:id="5">
    <w:p w:rsidR="00A437FF" w:rsidRPr="006F4493" w:rsidRDefault="00A437FF">
      <w:pPr>
        <w:pStyle w:val="FootnoteText"/>
        <w:rPr>
          <w:rFonts w:ascii="Arial" w:hAnsi="Arial" w:cs="Arial"/>
          <w:sz w:val="16"/>
          <w:szCs w:val="16"/>
        </w:rPr>
      </w:pPr>
      <w:r w:rsidRPr="006F4493">
        <w:rPr>
          <w:rStyle w:val="FootnoteReference"/>
        </w:rPr>
        <w:footnoteRef/>
      </w:r>
      <w:r w:rsidRPr="006F4493">
        <w:t xml:space="preserve"> </w:t>
      </w:r>
      <w:r w:rsidRPr="006F4493">
        <w:rPr>
          <w:rFonts w:ascii="Arial" w:hAnsi="Arial" w:cs="Arial"/>
          <w:sz w:val="16"/>
          <w:szCs w:val="16"/>
          <w:lang w:val="bs-Latn-BA"/>
        </w:rPr>
        <w:t>Procjenjuje se da se u TK vodi preko 100 stečajnih postupaka</w:t>
      </w:r>
    </w:p>
  </w:footnote>
  <w:footnote w:id="6">
    <w:p w:rsidR="00A437FF" w:rsidRPr="00713706" w:rsidRDefault="00A437FF">
      <w:pPr>
        <w:pStyle w:val="FootnoteText"/>
        <w:rPr>
          <w:lang w:val="bs-Latn-BA"/>
        </w:rPr>
      </w:pPr>
      <w:r w:rsidRPr="006F4493">
        <w:rPr>
          <w:rFonts w:ascii="Arial" w:hAnsi="Arial" w:cs="Arial"/>
          <w:sz w:val="16"/>
          <w:szCs w:val="16"/>
        </w:rPr>
        <w:footnoteRef/>
      </w:r>
      <w:r w:rsidRPr="006F4493">
        <w:rPr>
          <w:rFonts w:ascii="Arial" w:hAnsi="Arial" w:cs="Arial"/>
          <w:sz w:val="16"/>
          <w:szCs w:val="16"/>
        </w:rPr>
        <w:t xml:space="preserve"> 26.12.2014. godine održan sastanaka sa </w:t>
      </w:r>
      <w:r w:rsidRPr="006F4493">
        <w:rPr>
          <w:rFonts w:ascii="Arial" w:hAnsi="Arial" w:cs="Arial"/>
          <w:sz w:val="16"/>
          <w:szCs w:val="16"/>
          <w:lang w:eastAsia="bs-Latn-BA"/>
        </w:rPr>
        <w:t xml:space="preserve">Vijećem stranih investitora u BiH i gdje je predstavljen  Projekat  unaprjeđenja lokalnog razvoja (GOLD) kojeg zajednički finansiraju Američka </w:t>
      </w:r>
      <w:r w:rsidRPr="00713706">
        <w:rPr>
          <w:rFonts w:ascii="Arial" w:hAnsi="Arial" w:cs="Arial"/>
          <w:sz w:val="16"/>
          <w:szCs w:val="16"/>
          <w:lang w:eastAsia="bs-Latn-BA"/>
        </w:rPr>
        <w:t>agencija za međunarodni razvoj (USAID) i Švedska međunarodna agencija za razvoj i saradnju (Sida).</w:t>
      </w:r>
    </w:p>
  </w:footnote>
  <w:footnote w:id="7">
    <w:p w:rsidR="00A437FF" w:rsidRPr="00F57541" w:rsidRDefault="00A437FF">
      <w:pPr>
        <w:pStyle w:val="FootnoteText"/>
        <w:rPr>
          <w:lang w:val="bs-Latn-BA"/>
        </w:rPr>
      </w:pPr>
      <w:r>
        <w:rPr>
          <w:rStyle w:val="FootnoteReference"/>
        </w:rPr>
        <w:footnoteRef/>
      </w:r>
      <w:r>
        <w:t xml:space="preserve"> </w:t>
      </w:r>
      <w:r>
        <w:rPr>
          <w:lang w:val="bs-Latn-BA"/>
        </w:rPr>
        <w:t>Nakon pada Vlade u februaru, Kanton čak polovinu I kvartala 2014. godine nije imao izvršnu vlast</w:t>
      </w:r>
    </w:p>
  </w:footnote>
  <w:footnote w:id="8">
    <w:p w:rsidR="00A437FF" w:rsidRPr="00D86497" w:rsidRDefault="00A437FF">
      <w:pPr>
        <w:pStyle w:val="FootnoteText"/>
        <w:rPr>
          <w:lang w:val="bs-Latn-BA"/>
        </w:rPr>
      </w:pPr>
      <w:r>
        <w:rPr>
          <w:rStyle w:val="FootnoteReference"/>
        </w:rPr>
        <w:footnoteRef/>
      </w:r>
      <w:r>
        <w:t xml:space="preserve"> </w:t>
      </w:r>
      <w:r w:rsidRPr="00F557D3">
        <w:rPr>
          <w:rFonts w:ascii="Arial" w:hAnsi="Arial" w:cs="Arial"/>
          <w:sz w:val="16"/>
          <w:szCs w:val="16"/>
        </w:rPr>
        <w:t>Vlada je usvojila Program rada za 2014. godinu 21.10.2014. go. sa zakašnjenjem od 10 mjeseci</w:t>
      </w:r>
    </w:p>
  </w:footnote>
  <w:footnote w:id="9">
    <w:p w:rsidR="00A437FF" w:rsidRPr="00F32B61" w:rsidRDefault="00A437FF" w:rsidP="00D86497">
      <w:pPr>
        <w:pStyle w:val="FootnoteText"/>
        <w:rPr>
          <w:rFonts w:ascii="Arial" w:hAnsi="Arial" w:cs="Arial"/>
          <w:sz w:val="16"/>
          <w:szCs w:val="16"/>
          <w:lang w:val="bs-Latn-BA"/>
        </w:rPr>
      </w:pPr>
      <w:r>
        <w:rPr>
          <w:rStyle w:val="FootnoteReference"/>
        </w:rPr>
        <w:footnoteRef/>
      </w:r>
      <w:r>
        <w:t xml:space="preserve"> </w:t>
      </w:r>
      <w:r w:rsidRPr="00F32B61">
        <w:rPr>
          <w:rFonts w:ascii="Arial" w:hAnsi="Arial" w:cs="Arial"/>
          <w:sz w:val="16"/>
          <w:szCs w:val="16"/>
        </w:rPr>
        <w:t>Zaključak: Zadužuju se ministarstva, samostalne kantonalne uprave i kantonalne upravne organizacije da, u roku predviđenom tačkom VIII Odluke o metodologiji izrade i donošenja Programa rada i izvještaja o radu Vlade Tuzlanskog kantona ministarstava, samostalnih kantonalnih uprava i kantonalnih upravnih organizacija („Službene novine Tuzlanskog kantona“, broj: 11/14), Vladi Tuzlanskog kantona dostave svoj nacrt Programa rada za 2015. godine, radi blagovremenog sačinjavanja nacrta Programa rada Vlade Tuzlanskog kantona za 2015. godinu</w:t>
      </w:r>
    </w:p>
  </w:footnote>
  <w:footnote w:id="10">
    <w:p w:rsidR="00A437FF" w:rsidRPr="001212CF" w:rsidRDefault="00A437FF" w:rsidP="00F16C5B">
      <w:pPr>
        <w:pStyle w:val="FootnoteText"/>
        <w:rPr>
          <w:lang w:val="bs-Latn-BA"/>
        </w:rPr>
      </w:pPr>
      <w:r>
        <w:rPr>
          <w:rStyle w:val="FootnoteReference"/>
        </w:rPr>
        <w:footnoteRef/>
      </w:r>
      <w:r>
        <w:t xml:space="preserve"> </w:t>
      </w:r>
      <w:r w:rsidRPr="00C94B5F">
        <w:rPr>
          <w:rFonts w:ascii="Arial" w:hAnsi="Arial" w:cs="Arial"/>
          <w:sz w:val="16"/>
          <w:szCs w:val="16"/>
          <w:lang w:val="bs-Latn-BA"/>
        </w:rPr>
        <w:t>DOB TK za period 2015.-2017. godinu pripremljen od strane Vlade premijera Umihanića je stavljen van snage i od obje vlade.</w:t>
      </w:r>
    </w:p>
  </w:footnote>
  <w:footnote w:id="11">
    <w:p w:rsidR="00A437FF" w:rsidRPr="007D4485" w:rsidRDefault="00A437FF" w:rsidP="00F16C5B">
      <w:pPr>
        <w:pStyle w:val="FootnoteText"/>
        <w:rPr>
          <w:lang w:val="bs-Latn-BA"/>
        </w:rPr>
      </w:pPr>
      <w:r>
        <w:rPr>
          <w:rStyle w:val="FootnoteReference"/>
        </w:rPr>
        <w:footnoteRef/>
      </w:r>
      <w:r>
        <w:t xml:space="preserve"> </w:t>
      </w:r>
      <w:r w:rsidRPr="00C94B5F">
        <w:rPr>
          <w:rFonts w:ascii="Arial" w:hAnsi="Arial" w:cs="Arial"/>
          <w:sz w:val="16"/>
          <w:szCs w:val="16"/>
          <w:lang w:val="bs-Latn-BA"/>
        </w:rPr>
        <w:t>Realizaciju zaduženja započela je prethodna Vlada , a postupak je okončala aktuelna</w:t>
      </w:r>
    </w:p>
  </w:footnote>
  <w:footnote w:id="12">
    <w:p w:rsidR="008E4087" w:rsidRPr="008E4087" w:rsidRDefault="008E4087">
      <w:pPr>
        <w:pStyle w:val="FootnoteText"/>
        <w:rPr>
          <w:rFonts w:ascii="Arial" w:hAnsi="Arial" w:cs="Arial"/>
          <w:sz w:val="16"/>
          <w:szCs w:val="16"/>
          <w:lang w:val="bs-Latn-BA"/>
        </w:rPr>
      </w:pPr>
      <w:r>
        <w:rPr>
          <w:rStyle w:val="FootnoteReference"/>
        </w:rPr>
        <w:footnoteRef/>
      </w:r>
      <w:r>
        <w:t xml:space="preserve"> </w:t>
      </w:r>
      <w:r w:rsidRPr="008E4087">
        <w:rPr>
          <w:rFonts w:ascii="Arial" w:hAnsi="Arial" w:cs="Arial"/>
          <w:sz w:val="16"/>
          <w:szCs w:val="16"/>
          <w:lang w:val="bs-Latn-BA"/>
        </w:rPr>
        <w:t>Podaci dostavljeni od strane Ministarstva finansija u aprilu 2015.</w:t>
      </w:r>
    </w:p>
  </w:footnote>
  <w:footnote w:id="13">
    <w:p w:rsidR="00A437FF" w:rsidRPr="0080061C" w:rsidRDefault="00A437FF" w:rsidP="004B50CF">
      <w:pPr>
        <w:pStyle w:val="FootnoteText"/>
        <w:rPr>
          <w:lang w:val="bs-Latn-BA"/>
        </w:rPr>
      </w:pPr>
      <w:r>
        <w:rPr>
          <w:rStyle w:val="FootnoteReference"/>
        </w:rPr>
        <w:footnoteRef/>
      </w:r>
      <w:r>
        <w:t xml:space="preserve"> </w:t>
      </w:r>
      <w:r w:rsidRPr="0080061C">
        <w:rPr>
          <w:rFonts w:ascii="Arial" w:hAnsi="Arial" w:cs="Arial"/>
          <w:sz w:val="16"/>
          <w:szCs w:val="16"/>
        </w:rPr>
        <w:t>Zakon o izmjeni Zakona o prostornom uređenju i građenju, Zakon o izmjenama Zakona o unutrašnjim poslovima Tuzlanskog kantona, Zakon o izvršenju Budžeta Tuzlanskog kantona za 2015. godinu i Zakon o obrazovanju odraslih</w:t>
      </w:r>
    </w:p>
  </w:footnote>
  <w:footnote w:id="14">
    <w:p w:rsidR="00A437FF" w:rsidRPr="0080061C" w:rsidRDefault="00A437FF" w:rsidP="004B50CF">
      <w:pPr>
        <w:pStyle w:val="FootnoteText"/>
        <w:rPr>
          <w:lang w:val="bs-Latn-BA"/>
        </w:rPr>
      </w:pPr>
      <w:r w:rsidRPr="0080061C">
        <w:rPr>
          <w:rStyle w:val="FootnoteReference"/>
        </w:rPr>
        <w:footnoteRef/>
      </w:r>
      <w:r w:rsidRPr="0080061C">
        <w:t xml:space="preserve"> </w:t>
      </w:r>
      <w:r w:rsidRPr="0080061C">
        <w:rPr>
          <w:rFonts w:ascii="Arial" w:hAnsi="Arial" w:cs="Arial"/>
          <w:sz w:val="16"/>
          <w:szCs w:val="16"/>
        </w:rPr>
        <w:t>Zakon o izmjeni Zakona o prostornom uređenju i građenju i Zakon o izvršenju Budžeta Tuzlanskog kantona za 2015.</w:t>
      </w:r>
    </w:p>
  </w:footnote>
  <w:footnote w:id="15">
    <w:p w:rsidR="00A437FF" w:rsidRPr="0080061C" w:rsidRDefault="00A437FF" w:rsidP="004B50CF">
      <w:pPr>
        <w:pStyle w:val="FootnoteText"/>
        <w:rPr>
          <w:lang w:val="bs-Latn-BA"/>
        </w:rPr>
      </w:pPr>
      <w:r w:rsidRPr="0080061C">
        <w:rPr>
          <w:rStyle w:val="FootnoteReference"/>
        </w:rPr>
        <w:footnoteRef/>
      </w:r>
      <w:r w:rsidRPr="0080061C">
        <w:t xml:space="preserve"> </w:t>
      </w:r>
      <w:r w:rsidRPr="0080061C">
        <w:rPr>
          <w:rFonts w:ascii="Arial" w:hAnsi="Arial" w:cs="Arial"/>
          <w:sz w:val="16"/>
          <w:szCs w:val="16"/>
        </w:rPr>
        <w:t xml:space="preserve">Zakon o izmjeni Zakona o šumama i Nacrt Zakona o robnim rezervama Tuzlanskog kantona </w:t>
      </w:r>
    </w:p>
  </w:footnote>
  <w:footnote w:id="16">
    <w:p w:rsidR="00A437FF" w:rsidRDefault="00A437FF" w:rsidP="0039679F">
      <w:pPr>
        <w:pStyle w:val="FootnoteText"/>
        <w:rPr>
          <w:rFonts w:ascii="Arial" w:hAnsi="Arial" w:cs="Arial"/>
          <w:sz w:val="16"/>
          <w:szCs w:val="16"/>
        </w:rPr>
      </w:pPr>
      <w:r>
        <w:rPr>
          <w:rStyle w:val="FootnoteReference"/>
        </w:rPr>
        <w:footnoteRef/>
      </w:r>
      <w:r>
        <w:t xml:space="preserve"> </w:t>
      </w:r>
      <w:r w:rsidRPr="00336324">
        <w:rPr>
          <w:rFonts w:ascii="Arial" w:hAnsi="Arial" w:cs="Arial"/>
          <w:sz w:val="16"/>
          <w:szCs w:val="16"/>
        </w:rPr>
        <w:t>2</w:t>
      </w:r>
      <w:r w:rsidRPr="00A27FDD">
        <w:rPr>
          <w:rFonts w:ascii="Arial" w:hAnsi="Arial" w:cs="Arial"/>
          <w:sz w:val="16"/>
          <w:szCs w:val="16"/>
        </w:rPr>
        <w:t xml:space="preserve"> zakona su nakon usvaj</w:t>
      </w:r>
      <w:r w:rsidRPr="00F32C7A">
        <w:rPr>
          <w:rFonts w:ascii="Arial" w:hAnsi="Arial" w:cs="Arial"/>
          <w:color w:val="FF0000"/>
          <w:sz w:val="16"/>
          <w:szCs w:val="16"/>
        </w:rPr>
        <w:t>an</w:t>
      </w:r>
      <w:r w:rsidRPr="00A27FDD">
        <w:rPr>
          <w:rFonts w:ascii="Arial" w:hAnsi="Arial" w:cs="Arial"/>
          <w:sz w:val="16"/>
          <w:szCs w:val="16"/>
        </w:rPr>
        <w:t xml:space="preserve">ja u skupštini u formi nacrta  u zastoju zakonodavnog postupka: Zakon o zaštiti od buke, Zakon o </w:t>
      </w:r>
      <w:r>
        <w:rPr>
          <w:rFonts w:ascii="Arial" w:hAnsi="Arial" w:cs="Arial"/>
          <w:sz w:val="16"/>
          <w:szCs w:val="16"/>
        </w:rPr>
        <w:t xml:space="preserve">obrazovanju odraslih </w:t>
      </w:r>
      <w:r w:rsidRPr="00A27FDD">
        <w:rPr>
          <w:rFonts w:ascii="Arial" w:hAnsi="Arial" w:cs="Arial"/>
          <w:sz w:val="16"/>
          <w:szCs w:val="16"/>
        </w:rPr>
        <w:t xml:space="preserve">Tuzlanskog kantona i Zakon o izmjenama i dopunama Zakona o Zavodu zdravstvenog osiguranja Tuzlanskog kantona, </w:t>
      </w:r>
    </w:p>
    <w:p w:rsidR="00A437FF" w:rsidRDefault="00A437FF" w:rsidP="0039679F">
      <w:pPr>
        <w:pStyle w:val="FootnoteText"/>
        <w:rPr>
          <w:rFonts w:ascii="Arial" w:hAnsi="Arial" w:cs="Arial"/>
          <w:sz w:val="16"/>
          <w:szCs w:val="16"/>
        </w:rPr>
      </w:pPr>
    </w:p>
    <w:p w:rsidR="00A437FF" w:rsidRDefault="00A437FF" w:rsidP="0039679F">
      <w:pPr>
        <w:pStyle w:val="FootnoteText"/>
        <w:rPr>
          <w:rFonts w:ascii="Arial" w:hAnsi="Arial" w:cs="Arial"/>
          <w:sz w:val="16"/>
          <w:szCs w:val="16"/>
        </w:rPr>
      </w:pPr>
    </w:p>
    <w:p w:rsidR="00A437FF" w:rsidRDefault="00A437FF" w:rsidP="0039679F">
      <w:pPr>
        <w:pStyle w:val="FootnoteText"/>
        <w:rPr>
          <w:rFonts w:ascii="Arial" w:hAnsi="Arial" w:cs="Arial"/>
          <w:sz w:val="16"/>
          <w:szCs w:val="16"/>
        </w:rPr>
      </w:pPr>
      <w:r w:rsidRPr="00A27FDD">
        <w:rPr>
          <w:rFonts w:ascii="Arial" w:hAnsi="Arial" w:cs="Arial"/>
          <w:sz w:val="16"/>
          <w:szCs w:val="16"/>
        </w:rPr>
        <w:t>dok  2 zakona koje je Vlada usvojila u formi nacrta u septembru 2014. godine i uputila u parlamentarnu proceduru, od strane Skupštine  do konca izvještajnog perioda nisu stavljeni na dnevni red: Zakon o izmjenama i dopunama Zakona o Vladi Tuzlanskog kantona  i Zakon o izmjenama i dopunama Zakona o socijalnoj zaštiti, zaštiti civilnih žrtava rata i zaštiti porodice sa djecom Tuzlanskog kantona</w:t>
      </w:r>
    </w:p>
    <w:p w:rsidR="00A437FF" w:rsidRPr="00A27FDD" w:rsidRDefault="00A437FF" w:rsidP="0039679F">
      <w:pPr>
        <w:pStyle w:val="FootnoteText"/>
        <w:rPr>
          <w:rFonts w:ascii="Arial" w:hAnsi="Arial" w:cs="Arial"/>
          <w:sz w:val="16"/>
          <w:szCs w:val="16"/>
          <w:lang w:val="bs-Latn-BA"/>
        </w:rPr>
      </w:pPr>
    </w:p>
  </w:footnote>
  <w:footnote w:id="17">
    <w:p w:rsidR="00A437FF" w:rsidRPr="00147972" w:rsidRDefault="00A437FF" w:rsidP="00194D51">
      <w:pPr>
        <w:pStyle w:val="FootnoteText"/>
        <w:rPr>
          <w:lang w:val="bs-Latn-BA"/>
        </w:rPr>
      </w:pPr>
      <w:r>
        <w:rPr>
          <w:rStyle w:val="FootnoteReference"/>
        </w:rPr>
        <w:footnoteRef/>
      </w:r>
      <w:r>
        <w:t xml:space="preserve"> </w:t>
      </w:r>
      <w:r w:rsidRPr="00147972">
        <w:rPr>
          <w:rFonts w:ascii="Arial" w:hAnsi="Arial" w:cs="Arial"/>
          <w:sz w:val="16"/>
          <w:szCs w:val="16"/>
        </w:rPr>
        <w:t xml:space="preserve">Nacrt </w:t>
      </w:r>
      <w:r w:rsidRPr="00147972">
        <w:rPr>
          <w:rFonts w:ascii="Arial" w:hAnsi="Arial" w:cs="Arial"/>
          <w:sz w:val="16"/>
          <w:szCs w:val="16"/>
          <w:lang w:val="bs-Latn-BA"/>
        </w:rPr>
        <w:t>Programa rada Vlade TK za 2015. godinu usvojen 30.12.2014. godine ni jednom odlukom Vlade nije stavljen van snage</w:t>
      </w:r>
    </w:p>
  </w:footnote>
  <w:footnote w:id="18">
    <w:p w:rsidR="00A437FF" w:rsidRPr="00335590" w:rsidRDefault="00A437FF" w:rsidP="00B22CF6">
      <w:pPr>
        <w:pStyle w:val="FootnoteText"/>
        <w:rPr>
          <w:rFonts w:ascii="Arial" w:hAnsi="Arial" w:cs="Arial"/>
          <w:sz w:val="16"/>
          <w:szCs w:val="16"/>
          <w:lang w:val="bs-Latn-BA"/>
        </w:rPr>
      </w:pPr>
      <w:r>
        <w:rPr>
          <w:rStyle w:val="FootnoteReference"/>
        </w:rPr>
        <w:footnoteRef/>
      </w:r>
      <w:r>
        <w:t xml:space="preserve"> </w:t>
      </w:r>
      <w:r w:rsidRPr="00335590">
        <w:rPr>
          <w:rFonts w:ascii="Arial" w:hAnsi="Arial" w:cs="Arial"/>
          <w:sz w:val="16"/>
          <w:szCs w:val="16"/>
          <w:lang w:val="bs-Latn-BA"/>
        </w:rPr>
        <w:t>Dokumenti donešeni od strane Vlade TK u avgustu 2011 . godine, odnosno julu 2014. g.odine</w:t>
      </w:r>
    </w:p>
  </w:footnote>
  <w:footnote w:id="19">
    <w:p w:rsidR="00A437FF" w:rsidRPr="00845203" w:rsidRDefault="00A437FF">
      <w:pPr>
        <w:pStyle w:val="FootnoteText"/>
        <w:rPr>
          <w:rFonts w:ascii="Arial" w:hAnsi="Arial" w:cs="Arial"/>
          <w:sz w:val="16"/>
          <w:szCs w:val="16"/>
          <w:lang w:val="bs-Latn-BA"/>
        </w:rPr>
      </w:pPr>
      <w:r>
        <w:rPr>
          <w:rStyle w:val="FootnoteReference"/>
        </w:rPr>
        <w:footnoteRef/>
      </w:r>
      <w:r>
        <w:t xml:space="preserve"> </w:t>
      </w:r>
      <w:r w:rsidRPr="00845203">
        <w:rPr>
          <w:rFonts w:ascii="Arial" w:hAnsi="Arial" w:cs="Arial"/>
          <w:sz w:val="16"/>
          <w:szCs w:val="16"/>
        </w:rPr>
        <w:t xml:space="preserve">Bivši Premijer Vlade Bahrija Umihanić je 20.1.2015. g., je  prema uputio sugestiju Skupštini, da je radi unaprjeđenja transparentnosti potrebno postavi novu sekciju „Odgovori na poslanička pitanja“ u okviru koje bi bila sadržana postavljena pitanja na sjednici Skupštine Tuzlanskog kantona,  kao i  dostavljeni odgovori.. </w:t>
      </w:r>
    </w:p>
  </w:footnote>
  <w:footnote w:id="20">
    <w:p w:rsidR="00A437FF" w:rsidRPr="007A0BFF" w:rsidRDefault="00A437FF" w:rsidP="00EC55CD">
      <w:pPr>
        <w:jc w:val="both"/>
        <w:rPr>
          <w:rFonts w:ascii="Arial" w:hAnsi="Arial" w:cs="Arial"/>
          <w:sz w:val="16"/>
          <w:szCs w:val="16"/>
        </w:rPr>
      </w:pPr>
      <w:r>
        <w:rPr>
          <w:rStyle w:val="FootnoteReference"/>
        </w:rPr>
        <w:footnoteRef/>
      </w:r>
      <w:r>
        <w:rPr>
          <w:rFonts w:ascii="Arial" w:hAnsi="Arial" w:cs="Arial"/>
          <w:sz w:val="16"/>
          <w:szCs w:val="16"/>
        </w:rPr>
        <w:t xml:space="preserve">Akti </w:t>
      </w:r>
      <w:r w:rsidRPr="00CA1B90">
        <w:rPr>
          <w:rFonts w:ascii="Arial" w:hAnsi="Arial" w:cs="Arial"/>
          <w:sz w:val="16"/>
          <w:szCs w:val="16"/>
        </w:rPr>
        <w:t>koji su regulisali o</w:t>
      </w:r>
      <w:r>
        <w:rPr>
          <w:rFonts w:ascii="Arial" w:hAnsi="Arial" w:cs="Arial"/>
          <w:sz w:val="16"/>
          <w:szCs w:val="16"/>
        </w:rPr>
        <w:t>v</w:t>
      </w:r>
      <w:r w:rsidRPr="00CA1B90">
        <w:rPr>
          <w:rFonts w:ascii="Arial" w:hAnsi="Arial" w:cs="Arial"/>
          <w:sz w:val="16"/>
          <w:szCs w:val="16"/>
        </w:rPr>
        <w:t>u problematiku su:Odluka o utvrđivanju plaća i naknada funkcionera koje bira ili imenuje Skupština Tuzlanskog kantona i naknada za vršenje funkcije poslanicima u Skupštini Tuzlanskog kantona (usvojene u Skupštini i objavljene u službenim listovima 2/02; 8/04;12/04 i 8/07)</w:t>
      </w:r>
      <w:r>
        <w:rPr>
          <w:rFonts w:ascii="Arial" w:hAnsi="Arial" w:cs="Arial"/>
          <w:sz w:val="16"/>
          <w:szCs w:val="16"/>
        </w:rPr>
        <w:t xml:space="preserve"> i Odluka</w:t>
      </w:r>
      <w:r w:rsidRPr="00CA1B90">
        <w:rPr>
          <w:rFonts w:ascii="Arial" w:hAnsi="Arial" w:cs="Arial"/>
          <w:sz w:val="16"/>
          <w:szCs w:val="16"/>
        </w:rPr>
        <w:t xml:space="preserve"> o utvrđivanju poslaničkog paušala i naknada ( donosi Admninistrativna komisija)</w:t>
      </w:r>
    </w:p>
  </w:footnote>
  <w:footnote w:id="21">
    <w:p w:rsidR="00A437FF" w:rsidRPr="00214983" w:rsidRDefault="00A437FF" w:rsidP="00EC55CD">
      <w:pPr>
        <w:pStyle w:val="FootnoteText"/>
        <w:rPr>
          <w:lang w:val="bs-Latn-BA"/>
        </w:rPr>
      </w:pPr>
      <w:r>
        <w:rPr>
          <w:rStyle w:val="FootnoteReference"/>
        </w:rPr>
        <w:footnoteRef/>
      </w:r>
      <w:r>
        <w:t xml:space="preserve"> </w:t>
      </w:r>
      <w:r w:rsidRPr="00CC37AE">
        <w:rPr>
          <w:rFonts w:ascii="Arial" w:hAnsi="Arial" w:cs="Arial"/>
          <w:sz w:val="16"/>
          <w:szCs w:val="16"/>
        </w:rPr>
        <w:t xml:space="preserve">Predsjednik Skupštine je već na prvoj sjednici Kolegija održanoj 27.11.2014. </w:t>
      </w:r>
      <w:r w:rsidRPr="00CC37AE">
        <w:rPr>
          <w:rFonts w:ascii="Arial" w:hAnsi="Arial" w:cs="Arial"/>
          <w:sz w:val="16"/>
          <w:szCs w:val="16"/>
        </w:rPr>
        <w:t>godine sugerisao da se odstrane Administrativne komisije pokren postupak vraćanja primanja i naknada na nivo na kojem su bili prije građanskih protesta</w:t>
      </w:r>
      <w:r>
        <w:rPr>
          <w:rFonts w:ascii="Arial" w:hAnsi="Arial" w:cs="Arial"/>
          <w:sz w:val="16"/>
          <w:szCs w:val="16"/>
        </w:rPr>
        <w:t>, što je suprotno procesima ukidanja privilegija, koji su pokrenuti na svim nivoima zakonodavne vlasti.</w:t>
      </w:r>
      <w:r w:rsidR="00222A45">
        <w:rPr>
          <w:rFonts w:ascii="Arial" w:hAnsi="Arial" w:cs="Arial"/>
          <w:sz w:val="16"/>
          <w:szCs w:val="16"/>
        </w:rPr>
        <w:t xml:space="preserve"> </w:t>
      </w:r>
    </w:p>
  </w:footnote>
  <w:footnote w:id="22">
    <w:p w:rsidR="00A437FF" w:rsidRPr="00222A45" w:rsidRDefault="00A437FF" w:rsidP="0049776E">
      <w:pPr>
        <w:pStyle w:val="NormalWeb"/>
        <w:rPr>
          <w:rFonts w:ascii="Arial" w:hAnsi="Arial" w:cs="Arial"/>
          <w:color w:val="auto"/>
          <w:sz w:val="16"/>
          <w:szCs w:val="16"/>
        </w:rPr>
      </w:pPr>
      <w:r>
        <w:rPr>
          <w:rStyle w:val="FootnoteReference"/>
        </w:rPr>
        <w:footnoteRef/>
      </w:r>
      <w:r>
        <w:t xml:space="preserve"> </w:t>
      </w:r>
      <w:r w:rsidRPr="00222A45">
        <w:rPr>
          <w:rFonts w:ascii="Arial" w:hAnsi="Arial" w:cs="Arial"/>
          <w:color w:val="auto"/>
          <w:sz w:val="16"/>
          <w:szCs w:val="16"/>
        </w:rPr>
        <w:t>Premijer je izjavio: „Imajući u vidu ukupnu ekonomsko–finansijsku situaciju na području Tuzlanskog kantona, tražim da, Administrativna komisija Skupštine TK preispita odredbe Odluke o utvrđivanju plaća i naknada funkcionera koje bira ili imenuje Skupština TK i naknada za vršenje funkcije poslanicima u Skupštini TK...“ i pozvao poslanike u Skupštini, bez obzira da li se radi o članovima stranaka u poziciji ili opoziciji, da svoje aktivnosti usmjere ka stvaranju uslova za bolji život svih građana kantona.</w:t>
      </w:r>
    </w:p>
  </w:footnote>
  <w:footnote w:id="23">
    <w:p w:rsidR="00A437FF" w:rsidRPr="00222A45" w:rsidRDefault="00A437FF" w:rsidP="0049776E">
      <w:pPr>
        <w:pStyle w:val="FootnoteText"/>
        <w:rPr>
          <w:lang w:val="bs-Latn-BA"/>
        </w:rPr>
      </w:pPr>
      <w:r w:rsidRPr="00222A45">
        <w:rPr>
          <w:rStyle w:val="FootnoteReference"/>
        </w:rPr>
        <w:footnoteRef/>
      </w:r>
      <w:r w:rsidRPr="00222A45">
        <w:t xml:space="preserve"> </w:t>
      </w:r>
      <w:r w:rsidRPr="00222A45">
        <w:rPr>
          <w:rFonts w:ascii="Arial" w:hAnsi="Arial" w:cs="Arial"/>
          <w:sz w:val="16"/>
          <w:szCs w:val="16"/>
        </w:rPr>
        <w:t xml:space="preserve">Službe za informisanje KO SDA TK :.Odluka o povećanju plata je suprotna stavovima zvaničnih organa SDA. </w:t>
      </w:r>
      <w:r w:rsidRPr="00222A45">
        <w:rPr>
          <w:rFonts w:ascii="Arial" w:hAnsi="Arial" w:cs="Arial"/>
          <w:sz w:val="16"/>
          <w:szCs w:val="16"/>
        </w:rPr>
        <w:t>Odgovornost za ovu neprimjerenu odluku snose pojedinci, članovi Administrativne komisije koji su predložili i izglasali odluku o povećanju plata i nadoknada</w:t>
      </w:r>
    </w:p>
  </w:footnote>
  <w:footnote w:id="24">
    <w:p w:rsidR="00A437FF" w:rsidRPr="000942C4" w:rsidRDefault="00A437FF" w:rsidP="0049776E">
      <w:pPr>
        <w:pStyle w:val="FootnoteText"/>
        <w:rPr>
          <w:lang w:val="bs-Latn-BA"/>
        </w:rPr>
      </w:pPr>
      <w:r w:rsidRPr="00222A45">
        <w:rPr>
          <w:rStyle w:val="FootnoteReference"/>
        </w:rPr>
        <w:footnoteRef/>
      </w:r>
      <w:r w:rsidRPr="00222A45">
        <w:t xml:space="preserve"> </w:t>
      </w:r>
      <w:r w:rsidRPr="00222A45">
        <w:rPr>
          <w:rFonts w:ascii="Arial" w:hAnsi="Arial" w:cs="Arial"/>
          <w:sz w:val="16"/>
          <w:szCs w:val="16"/>
        </w:rPr>
        <w:t xml:space="preserve">Odluku o povlačenju i poništenju odluka o povećanju primanja poslanicima su tražili </w:t>
      </w:r>
      <w:r>
        <w:rPr>
          <w:rFonts w:ascii="Arial" w:hAnsi="Arial" w:cs="Arial"/>
          <w:sz w:val="16"/>
          <w:szCs w:val="16"/>
        </w:rPr>
        <w:t>predstavnici sindikata i Centara civilnih inicijativa.</w:t>
      </w:r>
    </w:p>
  </w:footnote>
  <w:footnote w:id="25">
    <w:p w:rsidR="00A437FF" w:rsidRPr="00D40610" w:rsidRDefault="00A437FF" w:rsidP="007419A5">
      <w:pPr>
        <w:pStyle w:val="FootnoteText"/>
        <w:rPr>
          <w:lang w:val="bs-Latn-BA"/>
        </w:rPr>
      </w:pPr>
      <w:r>
        <w:rPr>
          <w:rStyle w:val="FootnoteReference"/>
        </w:rPr>
        <w:footnoteRef/>
      </w:r>
      <w:r>
        <w:rPr>
          <w:rFonts w:ascii="Arial" w:hAnsi="Arial" w:cs="Arial"/>
          <w:sz w:val="16"/>
          <w:szCs w:val="16"/>
        </w:rPr>
        <w:t xml:space="preserve">Revizija je izvršena </w:t>
      </w:r>
      <w:r w:rsidRPr="00D40610">
        <w:rPr>
          <w:rFonts w:ascii="Arial" w:hAnsi="Arial" w:cs="Arial"/>
          <w:sz w:val="16"/>
          <w:szCs w:val="16"/>
        </w:rPr>
        <w:t>u skladu Zakonom o reviziji institucija u FBiH (''Sl. novine FBiH'', broj 22/06) i Okvirom međunarodnih standarda vrhovnih revizorskih institucija-ISSAI Okvir u BiH („Sl.glasnik BiH“ broj 38/11 i „Sl.novine FBiH“, broj 30/11).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C08"/>
    <w:multiLevelType w:val="hybridMultilevel"/>
    <w:tmpl w:val="4B2E80C6"/>
    <w:lvl w:ilvl="0" w:tplc="B6462AAC">
      <w:start w:val="1"/>
      <w:numFmt w:val="decimal"/>
      <w:lvlText w:val="%1. "/>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nsid w:val="03D35FFC"/>
    <w:multiLevelType w:val="hybridMultilevel"/>
    <w:tmpl w:val="483A2FB8"/>
    <w:lvl w:ilvl="0" w:tplc="061814D4">
      <w:start w:val="3"/>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051E09BD"/>
    <w:multiLevelType w:val="hybridMultilevel"/>
    <w:tmpl w:val="A5D2F470"/>
    <w:lvl w:ilvl="0" w:tplc="10D4EA86">
      <w:numFmt w:val="bullet"/>
      <w:lvlText w:val=""/>
      <w:lvlJc w:val="left"/>
      <w:pPr>
        <w:ind w:left="720" w:hanging="360"/>
      </w:pPr>
      <w:rPr>
        <w:rFonts w:ascii="Symbol" w:eastAsiaTheme="minorHAnsi" w:hAnsi="Symbol" w:cs="Helvetica"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nsid w:val="0A2E476A"/>
    <w:multiLevelType w:val="hybridMultilevel"/>
    <w:tmpl w:val="548E4DE8"/>
    <w:lvl w:ilvl="0" w:tplc="01F8CC26">
      <w:start w:val="1"/>
      <w:numFmt w:val="decimal"/>
      <w:lvlText w:val="%1."/>
      <w:lvlJc w:val="left"/>
      <w:pPr>
        <w:ind w:left="720" w:hanging="360"/>
      </w:pPr>
      <w:rPr>
        <w:rFonts w:hint="default"/>
        <w:b/>
        <w:color w:val="00B050"/>
        <w:sz w:val="2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nsid w:val="0D3021EA"/>
    <w:multiLevelType w:val="hybridMultilevel"/>
    <w:tmpl w:val="74427BA0"/>
    <w:lvl w:ilvl="0" w:tplc="B1627DE6">
      <w:numFmt w:val="bullet"/>
      <w:lvlText w:val=""/>
      <w:lvlJc w:val="left"/>
      <w:pPr>
        <w:ind w:left="720" w:hanging="360"/>
      </w:pPr>
      <w:rPr>
        <w:rFonts w:ascii="Symbol" w:eastAsiaTheme="minorHAnsi" w:hAnsi="Symbol" w:cs="Helvetica"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122412C4"/>
    <w:multiLevelType w:val="hybridMultilevel"/>
    <w:tmpl w:val="A2064206"/>
    <w:lvl w:ilvl="0" w:tplc="821A9CD8">
      <w:start w:val="1"/>
      <w:numFmt w:val="decimal"/>
      <w:lvlText w:val="%1."/>
      <w:lvlJc w:val="left"/>
      <w:pPr>
        <w:ind w:left="720" w:hanging="360"/>
      </w:pPr>
      <w:rPr>
        <w:rFonts w:hint="default"/>
        <w:color w:val="121212"/>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nsid w:val="17A84103"/>
    <w:multiLevelType w:val="hybridMultilevel"/>
    <w:tmpl w:val="6A246314"/>
    <w:lvl w:ilvl="0" w:tplc="141A0017">
      <w:start w:val="1"/>
      <w:numFmt w:val="lowerLetter"/>
      <w:lvlText w:val="%1)"/>
      <w:lvlJc w:val="left"/>
      <w:pPr>
        <w:ind w:left="786" w:hanging="360"/>
      </w:pPr>
      <w:rPr>
        <w:rFonts w:hint="default"/>
      </w:rPr>
    </w:lvl>
    <w:lvl w:ilvl="1" w:tplc="141A0019" w:tentative="1">
      <w:start w:val="1"/>
      <w:numFmt w:val="lowerLetter"/>
      <w:lvlText w:val="%2."/>
      <w:lvlJc w:val="left"/>
      <w:pPr>
        <w:ind w:left="1506" w:hanging="360"/>
      </w:pPr>
    </w:lvl>
    <w:lvl w:ilvl="2" w:tplc="141A001B" w:tentative="1">
      <w:start w:val="1"/>
      <w:numFmt w:val="lowerRoman"/>
      <w:lvlText w:val="%3."/>
      <w:lvlJc w:val="right"/>
      <w:pPr>
        <w:ind w:left="2226" w:hanging="180"/>
      </w:pPr>
    </w:lvl>
    <w:lvl w:ilvl="3" w:tplc="141A000F" w:tentative="1">
      <w:start w:val="1"/>
      <w:numFmt w:val="decimal"/>
      <w:lvlText w:val="%4."/>
      <w:lvlJc w:val="left"/>
      <w:pPr>
        <w:ind w:left="2946" w:hanging="360"/>
      </w:pPr>
    </w:lvl>
    <w:lvl w:ilvl="4" w:tplc="141A0019" w:tentative="1">
      <w:start w:val="1"/>
      <w:numFmt w:val="lowerLetter"/>
      <w:lvlText w:val="%5."/>
      <w:lvlJc w:val="left"/>
      <w:pPr>
        <w:ind w:left="3666" w:hanging="360"/>
      </w:pPr>
    </w:lvl>
    <w:lvl w:ilvl="5" w:tplc="141A001B" w:tentative="1">
      <w:start w:val="1"/>
      <w:numFmt w:val="lowerRoman"/>
      <w:lvlText w:val="%6."/>
      <w:lvlJc w:val="right"/>
      <w:pPr>
        <w:ind w:left="4386" w:hanging="180"/>
      </w:pPr>
    </w:lvl>
    <w:lvl w:ilvl="6" w:tplc="141A000F" w:tentative="1">
      <w:start w:val="1"/>
      <w:numFmt w:val="decimal"/>
      <w:lvlText w:val="%7."/>
      <w:lvlJc w:val="left"/>
      <w:pPr>
        <w:ind w:left="5106" w:hanging="360"/>
      </w:pPr>
    </w:lvl>
    <w:lvl w:ilvl="7" w:tplc="141A0019" w:tentative="1">
      <w:start w:val="1"/>
      <w:numFmt w:val="lowerLetter"/>
      <w:lvlText w:val="%8."/>
      <w:lvlJc w:val="left"/>
      <w:pPr>
        <w:ind w:left="5826" w:hanging="360"/>
      </w:pPr>
    </w:lvl>
    <w:lvl w:ilvl="8" w:tplc="141A001B" w:tentative="1">
      <w:start w:val="1"/>
      <w:numFmt w:val="lowerRoman"/>
      <w:lvlText w:val="%9."/>
      <w:lvlJc w:val="right"/>
      <w:pPr>
        <w:ind w:left="6546" w:hanging="180"/>
      </w:pPr>
    </w:lvl>
  </w:abstractNum>
  <w:abstractNum w:abstractNumId="7">
    <w:nsid w:val="26263843"/>
    <w:multiLevelType w:val="hybridMultilevel"/>
    <w:tmpl w:val="6276DDEA"/>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nsid w:val="2EA47325"/>
    <w:multiLevelType w:val="hybridMultilevel"/>
    <w:tmpl w:val="448C4516"/>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nsid w:val="511D1CCC"/>
    <w:multiLevelType w:val="hybridMultilevel"/>
    <w:tmpl w:val="340E68B0"/>
    <w:lvl w:ilvl="0" w:tplc="16E22094">
      <w:start w:val="6"/>
      <w:numFmt w:val="bullet"/>
      <w:lvlText w:val="-"/>
      <w:lvlJc w:val="left"/>
      <w:pPr>
        <w:ind w:left="1070" w:hanging="360"/>
      </w:pPr>
      <w:rPr>
        <w:rFonts w:ascii="Arial" w:eastAsia="Arial Unicode MS"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5800359C"/>
    <w:multiLevelType w:val="hybridMultilevel"/>
    <w:tmpl w:val="C2D02EA8"/>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nsid w:val="5A07768C"/>
    <w:multiLevelType w:val="hybridMultilevel"/>
    <w:tmpl w:val="0BF62404"/>
    <w:lvl w:ilvl="0" w:tplc="B58C70E2">
      <w:start w:val="3"/>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nsid w:val="7C023C9D"/>
    <w:multiLevelType w:val="hybridMultilevel"/>
    <w:tmpl w:val="6A246314"/>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nsid w:val="7FC038C8"/>
    <w:multiLevelType w:val="hybridMultilevel"/>
    <w:tmpl w:val="92DA46D0"/>
    <w:lvl w:ilvl="0" w:tplc="D21E873C">
      <w:start w:val="1"/>
      <w:numFmt w:val="bullet"/>
      <w:lvlText w:val=""/>
      <w:lvlJc w:val="left"/>
      <w:pPr>
        <w:ind w:left="720" w:hanging="360"/>
      </w:pPr>
      <w:rPr>
        <w:rFonts w:ascii="Symbol" w:eastAsiaTheme="minorHAnsi" w:hAnsi="Symbol" w:cs="Arial" w:hint="default"/>
        <w:b/>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3"/>
  </w:num>
  <w:num w:numId="4">
    <w:abstractNumId w:val="0"/>
  </w:num>
  <w:num w:numId="5">
    <w:abstractNumId w:val="3"/>
  </w:num>
  <w:num w:numId="6">
    <w:abstractNumId w:val="12"/>
  </w:num>
  <w:num w:numId="7">
    <w:abstractNumId w:val="6"/>
  </w:num>
  <w:num w:numId="8">
    <w:abstractNumId w:val="5"/>
  </w:num>
  <w:num w:numId="9">
    <w:abstractNumId w:val="9"/>
  </w:num>
  <w:num w:numId="10">
    <w:abstractNumId w:val="8"/>
  </w:num>
  <w:num w:numId="11">
    <w:abstractNumId w:val="11"/>
  </w:num>
  <w:num w:numId="12">
    <w:abstractNumId w:val="1"/>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1C7"/>
    <w:rsid w:val="000015F2"/>
    <w:rsid w:val="00003A71"/>
    <w:rsid w:val="00003E64"/>
    <w:rsid w:val="00005444"/>
    <w:rsid w:val="00005BEB"/>
    <w:rsid w:val="00006B15"/>
    <w:rsid w:val="00010108"/>
    <w:rsid w:val="000103BF"/>
    <w:rsid w:val="00010460"/>
    <w:rsid w:val="00017150"/>
    <w:rsid w:val="0002223A"/>
    <w:rsid w:val="000278C0"/>
    <w:rsid w:val="00032E7D"/>
    <w:rsid w:val="00035CC9"/>
    <w:rsid w:val="00036812"/>
    <w:rsid w:val="000448B0"/>
    <w:rsid w:val="0004677F"/>
    <w:rsid w:val="00046EEA"/>
    <w:rsid w:val="0005079B"/>
    <w:rsid w:val="00057384"/>
    <w:rsid w:val="000574A4"/>
    <w:rsid w:val="0006224B"/>
    <w:rsid w:val="00066149"/>
    <w:rsid w:val="00066296"/>
    <w:rsid w:val="00067770"/>
    <w:rsid w:val="0007576E"/>
    <w:rsid w:val="00084064"/>
    <w:rsid w:val="00090EFE"/>
    <w:rsid w:val="000917C4"/>
    <w:rsid w:val="000938DE"/>
    <w:rsid w:val="000956A9"/>
    <w:rsid w:val="00097F3F"/>
    <w:rsid w:val="000A21F0"/>
    <w:rsid w:val="000A39DF"/>
    <w:rsid w:val="000A4255"/>
    <w:rsid w:val="000B62A1"/>
    <w:rsid w:val="000B643C"/>
    <w:rsid w:val="000B69F5"/>
    <w:rsid w:val="000C2120"/>
    <w:rsid w:val="000C391A"/>
    <w:rsid w:val="000C4DFB"/>
    <w:rsid w:val="000C633A"/>
    <w:rsid w:val="000D0675"/>
    <w:rsid w:val="000D1B17"/>
    <w:rsid w:val="000E143E"/>
    <w:rsid w:val="000E3AE5"/>
    <w:rsid w:val="000E7B51"/>
    <w:rsid w:val="000F03EA"/>
    <w:rsid w:val="000F1B51"/>
    <w:rsid w:val="000F38E6"/>
    <w:rsid w:val="00101187"/>
    <w:rsid w:val="001039BA"/>
    <w:rsid w:val="00106194"/>
    <w:rsid w:val="00110654"/>
    <w:rsid w:val="001120AF"/>
    <w:rsid w:val="00115807"/>
    <w:rsid w:val="001160F4"/>
    <w:rsid w:val="00116937"/>
    <w:rsid w:val="00116CD4"/>
    <w:rsid w:val="00117AD9"/>
    <w:rsid w:val="00121BC0"/>
    <w:rsid w:val="00123253"/>
    <w:rsid w:val="00130687"/>
    <w:rsid w:val="00132FD9"/>
    <w:rsid w:val="0013309F"/>
    <w:rsid w:val="00135F55"/>
    <w:rsid w:val="00136DE4"/>
    <w:rsid w:val="0014061C"/>
    <w:rsid w:val="00144625"/>
    <w:rsid w:val="00147DDC"/>
    <w:rsid w:val="00150EC9"/>
    <w:rsid w:val="00164189"/>
    <w:rsid w:val="001653F6"/>
    <w:rsid w:val="00165A6F"/>
    <w:rsid w:val="001666D3"/>
    <w:rsid w:val="0017128C"/>
    <w:rsid w:val="001725AF"/>
    <w:rsid w:val="00177030"/>
    <w:rsid w:val="00177B11"/>
    <w:rsid w:val="00183072"/>
    <w:rsid w:val="0018430C"/>
    <w:rsid w:val="00194D51"/>
    <w:rsid w:val="001955D1"/>
    <w:rsid w:val="001A18AC"/>
    <w:rsid w:val="001A65C3"/>
    <w:rsid w:val="001A72C8"/>
    <w:rsid w:val="001A7A1A"/>
    <w:rsid w:val="001B42FC"/>
    <w:rsid w:val="001C17AB"/>
    <w:rsid w:val="001C2D37"/>
    <w:rsid w:val="001C35AF"/>
    <w:rsid w:val="001C4FD4"/>
    <w:rsid w:val="001D278C"/>
    <w:rsid w:val="001D2FBD"/>
    <w:rsid w:val="001D5F58"/>
    <w:rsid w:val="001E6809"/>
    <w:rsid w:val="001F070C"/>
    <w:rsid w:val="001F2CC2"/>
    <w:rsid w:val="001F39E0"/>
    <w:rsid w:val="001F3BEF"/>
    <w:rsid w:val="001F471B"/>
    <w:rsid w:val="001F47D0"/>
    <w:rsid w:val="001F7242"/>
    <w:rsid w:val="00212615"/>
    <w:rsid w:val="00217136"/>
    <w:rsid w:val="002215A7"/>
    <w:rsid w:val="00222A45"/>
    <w:rsid w:val="002242B4"/>
    <w:rsid w:val="00235DF5"/>
    <w:rsid w:val="00236B77"/>
    <w:rsid w:val="00241C04"/>
    <w:rsid w:val="00245B87"/>
    <w:rsid w:val="00252405"/>
    <w:rsid w:val="002528A7"/>
    <w:rsid w:val="0025590C"/>
    <w:rsid w:val="00255B2A"/>
    <w:rsid w:val="0025766A"/>
    <w:rsid w:val="00260E3E"/>
    <w:rsid w:val="00261DD0"/>
    <w:rsid w:val="00270D4C"/>
    <w:rsid w:val="00274520"/>
    <w:rsid w:val="00283248"/>
    <w:rsid w:val="00290819"/>
    <w:rsid w:val="00291EAC"/>
    <w:rsid w:val="00295D71"/>
    <w:rsid w:val="00295DA8"/>
    <w:rsid w:val="002A0B78"/>
    <w:rsid w:val="002A1051"/>
    <w:rsid w:val="002A10D2"/>
    <w:rsid w:val="002A1715"/>
    <w:rsid w:val="002A2BE3"/>
    <w:rsid w:val="002A35B2"/>
    <w:rsid w:val="002A7017"/>
    <w:rsid w:val="002A7B70"/>
    <w:rsid w:val="002B2755"/>
    <w:rsid w:val="002B7804"/>
    <w:rsid w:val="002B7EB7"/>
    <w:rsid w:val="002C1B51"/>
    <w:rsid w:val="002C504C"/>
    <w:rsid w:val="002C7E6C"/>
    <w:rsid w:val="002D1523"/>
    <w:rsid w:val="002D18BE"/>
    <w:rsid w:val="002D18F4"/>
    <w:rsid w:val="002D28CD"/>
    <w:rsid w:val="002D443B"/>
    <w:rsid w:val="002D7987"/>
    <w:rsid w:val="002E00E6"/>
    <w:rsid w:val="002F073C"/>
    <w:rsid w:val="003002DC"/>
    <w:rsid w:val="00306E36"/>
    <w:rsid w:val="00307301"/>
    <w:rsid w:val="00310405"/>
    <w:rsid w:val="00312DCB"/>
    <w:rsid w:val="003177F0"/>
    <w:rsid w:val="0032116E"/>
    <w:rsid w:val="003215CB"/>
    <w:rsid w:val="00321B21"/>
    <w:rsid w:val="00332EBB"/>
    <w:rsid w:val="00332ED5"/>
    <w:rsid w:val="00333653"/>
    <w:rsid w:val="00333A0F"/>
    <w:rsid w:val="00334402"/>
    <w:rsid w:val="00335590"/>
    <w:rsid w:val="003357DF"/>
    <w:rsid w:val="00341A73"/>
    <w:rsid w:val="003448F3"/>
    <w:rsid w:val="003462B4"/>
    <w:rsid w:val="00350162"/>
    <w:rsid w:val="00351B32"/>
    <w:rsid w:val="00351D21"/>
    <w:rsid w:val="00352FB9"/>
    <w:rsid w:val="00354732"/>
    <w:rsid w:val="0035550C"/>
    <w:rsid w:val="003557D9"/>
    <w:rsid w:val="003575D1"/>
    <w:rsid w:val="00361CB5"/>
    <w:rsid w:val="00363A24"/>
    <w:rsid w:val="00365741"/>
    <w:rsid w:val="00370215"/>
    <w:rsid w:val="003707ED"/>
    <w:rsid w:val="003747AD"/>
    <w:rsid w:val="0037655D"/>
    <w:rsid w:val="00380DE6"/>
    <w:rsid w:val="00387D0F"/>
    <w:rsid w:val="00391260"/>
    <w:rsid w:val="00394920"/>
    <w:rsid w:val="003959B5"/>
    <w:rsid w:val="003966C0"/>
    <w:rsid w:val="0039679F"/>
    <w:rsid w:val="00396B8E"/>
    <w:rsid w:val="003A1DC6"/>
    <w:rsid w:val="003A6706"/>
    <w:rsid w:val="003B0597"/>
    <w:rsid w:val="003B1A70"/>
    <w:rsid w:val="003B1AD7"/>
    <w:rsid w:val="003B4725"/>
    <w:rsid w:val="003B548A"/>
    <w:rsid w:val="003C0959"/>
    <w:rsid w:val="003C726D"/>
    <w:rsid w:val="003D06EF"/>
    <w:rsid w:val="003D13B3"/>
    <w:rsid w:val="003D2CB6"/>
    <w:rsid w:val="003E561B"/>
    <w:rsid w:val="003E69A9"/>
    <w:rsid w:val="003E7036"/>
    <w:rsid w:val="003E70DD"/>
    <w:rsid w:val="003F0124"/>
    <w:rsid w:val="003F183F"/>
    <w:rsid w:val="003F4605"/>
    <w:rsid w:val="00400214"/>
    <w:rsid w:val="004015BA"/>
    <w:rsid w:val="004056D6"/>
    <w:rsid w:val="00406F1C"/>
    <w:rsid w:val="00416285"/>
    <w:rsid w:val="00417608"/>
    <w:rsid w:val="00421DEE"/>
    <w:rsid w:val="004227AF"/>
    <w:rsid w:val="004245C5"/>
    <w:rsid w:val="00427487"/>
    <w:rsid w:val="00431639"/>
    <w:rsid w:val="0043621A"/>
    <w:rsid w:val="00440426"/>
    <w:rsid w:val="00441C72"/>
    <w:rsid w:val="00442039"/>
    <w:rsid w:val="00444083"/>
    <w:rsid w:val="0044587C"/>
    <w:rsid w:val="00455BF2"/>
    <w:rsid w:val="0045605B"/>
    <w:rsid w:val="00461CB0"/>
    <w:rsid w:val="00463659"/>
    <w:rsid w:val="004642D1"/>
    <w:rsid w:val="00473FB0"/>
    <w:rsid w:val="00474968"/>
    <w:rsid w:val="00483666"/>
    <w:rsid w:val="00485CD9"/>
    <w:rsid w:val="004866A9"/>
    <w:rsid w:val="00486E4B"/>
    <w:rsid w:val="0049206E"/>
    <w:rsid w:val="0049776E"/>
    <w:rsid w:val="004A1ACB"/>
    <w:rsid w:val="004A4836"/>
    <w:rsid w:val="004A53B8"/>
    <w:rsid w:val="004B1D64"/>
    <w:rsid w:val="004B49FA"/>
    <w:rsid w:val="004B50CF"/>
    <w:rsid w:val="004B727C"/>
    <w:rsid w:val="004C0AF8"/>
    <w:rsid w:val="004C254F"/>
    <w:rsid w:val="004C3835"/>
    <w:rsid w:val="004C3A0D"/>
    <w:rsid w:val="004C3C03"/>
    <w:rsid w:val="004D68BA"/>
    <w:rsid w:val="004E2264"/>
    <w:rsid w:val="004E3700"/>
    <w:rsid w:val="004E4FB4"/>
    <w:rsid w:val="004E52C2"/>
    <w:rsid w:val="004F0889"/>
    <w:rsid w:val="004F1D8A"/>
    <w:rsid w:val="004F263A"/>
    <w:rsid w:val="004F2E4E"/>
    <w:rsid w:val="004F322F"/>
    <w:rsid w:val="004F46BF"/>
    <w:rsid w:val="004F48CE"/>
    <w:rsid w:val="00507797"/>
    <w:rsid w:val="00507E15"/>
    <w:rsid w:val="0051244F"/>
    <w:rsid w:val="00514579"/>
    <w:rsid w:val="0051519A"/>
    <w:rsid w:val="00515D64"/>
    <w:rsid w:val="005200EF"/>
    <w:rsid w:val="0052787D"/>
    <w:rsid w:val="00531138"/>
    <w:rsid w:val="005331FB"/>
    <w:rsid w:val="005356EC"/>
    <w:rsid w:val="00536BB6"/>
    <w:rsid w:val="0054399D"/>
    <w:rsid w:val="0054431F"/>
    <w:rsid w:val="00544CA0"/>
    <w:rsid w:val="00553FCF"/>
    <w:rsid w:val="00554FB3"/>
    <w:rsid w:val="0056066B"/>
    <w:rsid w:val="005606B2"/>
    <w:rsid w:val="005662D8"/>
    <w:rsid w:val="00566D76"/>
    <w:rsid w:val="00571576"/>
    <w:rsid w:val="00572EBF"/>
    <w:rsid w:val="00586AEC"/>
    <w:rsid w:val="00593A51"/>
    <w:rsid w:val="005A01F9"/>
    <w:rsid w:val="005A1B2C"/>
    <w:rsid w:val="005A3520"/>
    <w:rsid w:val="005B32C5"/>
    <w:rsid w:val="005B3E87"/>
    <w:rsid w:val="005B476B"/>
    <w:rsid w:val="005B4E9D"/>
    <w:rsid w:val="005B77AC"/>
    <w:rsid w:val="005C3DB3"/>
    <w:rsid w:val="005C5CBC"/>
    <w:rsid w:val="005C6D0D"/>
    <w:rsid w:val="005D20FD"/>
    <w:rsid w:val="005D3974"/>
    <w:rsid w:val="005D4A34"/>
    <w:rsid w:val="005E767C"/>
    <w:rsid w:val="005F77D9"/>
    <w:rsid w:val="00605351"/>
    <w:rsid w:val="00605A96"/>
    <w:rsid w:val="0060680D"/>
    <w:rsid w:val="0061220F"/>
    <w:rsid w:val="00612370"/>
    <w:rsid w:val="00614462"/>
    <w:rsid w:val="0061789E"/>
    <w:rsid w:val="00617ED8"/>
    <w:rsid w:val="00631C45"/>
    <w:rsid w:val="0063331E"/>
    <w:rsid w:val="0063368A"/>
    <w:rsid w:val="00633812"/>
    <w:rsid w:val="00635353"/>
    <w:rsid w:val="00635469"/>
    <w:rsid w:val="00635B8A"/>
    <w:rsid w:val="006425CF"/>
    <w:rsid w:val="00647A1C"/>
    <w:rsid w:val="00650D44"/>
    <w:rsid w:val="00651297"/>
    <w:rsid w:val="00651A57"/>
    <w:rsid w:val="00652B0F"/>
    <w:rsid w:val="00653834"/>
    <w:rsid w:val="00654065"/>
    <w:rsid w:val="0065453A"/>
    <w:rsid w:val="00655EDC"/>
    <w:rsid w:val="006568A6"/>
    <w:rsid w:val="0065708E"/>
    <w:rsid w:val="00657654"/>
    <w:rsid w:val="00660C36"/>
    <w:rsid w:val="00665288"/>
    <w:rsid w:val="00665D3C"/>
    <w:rsid w:val="0067046E"/>
    <w:rsid w:val="00673FD8"/>
    <w:rsid w:val="0067670E"/>
    <w:rsid w:val="00676F38"/>
    <w:rsid w:val="00683D69"/>
    <w:rsid w:val="00685D4D"/>
    <w:rsid w:val="00685FD4"/>
    <w:rsid w:val="006A03AD"/>
    <w:rsid w:val="006A46FD"/>
    <w:rsid w:val="006B024F"/>
    <w:rsid w:val="006B3023"/>
    <w:rsid w:val="006B36EB"/>
    <w:rsid w:val="006B47AF"/>
    <w:rsid w:val="006B5263"/>
    <w:rsid w:val="006B5F3C"/>
    <w:rsid w:val="006C4217"/>
    <w:rsid w:val="006C56AE"/>
    <w:rsid w:val="006D24BA"/>
    <w:rsid w:val="006D7248"/>
    <w:rsid w:val="006E6CC8"/>
    <w:rsid w:val="006E7E2A"/>
    <w:rsid w:val="006F4493"/>
    <w:rsid w:val="006F7A4E"/>
    <w:rsid w:val="00704684"/>
    <w:rsid w:val="00707D4F"/>
    <w:rsid w:val="00710E7D"/>
    <w:rsid w:val="007110E6"/>
    <w:rsid w:val="00711266"/>
    <w:rsid w:val="00713706"/>
    <w:rsid w:val="00714044"/>
    <w:rsid w:val="007143BB"/>
    <w:rsid w:val="0071617B"/>
    <w:rsid w:val="0072331D"/>
    <w:rsid w:val="00724FD7"/>
    <w:rsid w:val="00725837"/>
    <w:rsid w:val="007261EB"/>
    <w:rsid w:val="00730776"/>
    <w:rsid w:val="007318DC"/>
    <w:rsid w:val="00732C82"/>
    <w:rsid w:val="007330AE"/>
    <w:rsid w:val="00733283"/>
    <w:rsid w:val="007375B6"/>
    <w:rsid w:val="007376CC"/>
    <w:rsid w:val="007419A5"/>
    <w:rsid w:val="00742C89"/>
    <w:rsid w:val="007504F5"/>
    <w:rsid w:val="00750990"/>
    <w:rsid w:val="00750DD7"/>
    <w:rsid w:val="007545E9"/>
    <w:rsid w:val="00755251"/>
    <w:rsid w:val="00755A0F"/>
    <w:rsid w:val="00757933"/>
    <w:rsid w:val="00760D72"/>
    <w:rsid w:val="0077300B"/>
    <w:rsid w:val="007730F7"/>
    <w:rsid w:val="0077406F"/>
    <w:rsid w:val="00774664"/>
    <w:rsid w:val="00774B2D"/>
    <w:rsid w:val="00781F83"/>
    <w:rsid w:val="00782ACA"/>
    <w:rsid w:val="007849F9"/>
    <w:rsid w:val="007863B0"/>
    <w:rsid w:val="0078663C"/>
    <w:rsid w:val="00791045"/>
    <w:rsid w:val="0079358F"/>
    <w:rsid w:val="00797C35"/>
    <w:rsid w:val="007A1890"/>
    <w:rsid w:val="007A57D4"/>
    <w:rsid w:val="007A5CF1"/>
    <w:rsid w:val="007B21D6"/>
    <w:rsid w:val="007B2243"/>
    <w:rsid w:val="007B5BCC"/>
    <w:rsid w:val="007C1D3C"/>
    <w:rsid w:val="007C7D77"/>
    <w:rsid w:val="007D1941"/>
    <w:rsid w:val="007E64DD"/>
    <w:rsid w:val="007F08E6"/>
    <w:rsid w:val="007F46E1"/>
    <w:rsid w:val="007F558A"/>
    <w:rsid w:val="0080061C"/>
    <w:rsid w:val="008007FA"/>
    <w:rsid w:val="00804461"/>
    <w:rsid w:val="00807664"/>
    <w:rsid w:val="00811897"/>
    <w:rsid w:val="008212C7"/>
    <w:rsid w:val="008264D3"/>
    <w:rsid w:val="008279AE"/>
    <w:rsid w:val="0083263C"/>
    <w:rsid w:val="00835ADA"/>
    <w:rsid w:val="008433E0"/>
    <w:rsid w:val="00844EEE"/>
    <w:rsid w:val="00845203"/>
    <w:rsid w:val="00845253"/>
    <w:rsid w:val="00847953"/>
    <w:rsid w:val="008522AC"/>
    <w:rsid w:val="00852D44"/>
    <w:rsid w:val="00853990"/>
    <w:rsid w:val="0085481E"/>
    <w:rsid w:val="008568F6"/>
    <w:rsid w:val="008634E9"/>
    <w:rsid w:val="00865A08"/>
    <w:rsid w:val="008678DB"/>
    <w:rsid w:val="00867F52"/>
    <w:rsid w:val="008710C1"/>
    <w:rsid w:val="008721E7"/>
    <w:rsid w:val="00873249"/>
    <w:rsid w:val="00882EB5"/>
    <w:rsid w:val="00886E8B"/>
    <w:rsid w:val="00890F73"/>
    <w:rsid w:val="0089587C"/>
    <w:rsid w:val="00896538"/>
    <w:rsid w:val="0089661A"/>
    <w:rsid w:val="00897AE8"/>
    <w:rsid w:val="008A026B"/>
    <w:rsid w:val="008A41EC"/>
    <w:rsid w:val="008A55F3"/>
    <w:rsid w:val="008B3A65"/>
    <w:rsid w:val="008B5DC0"/>
    <w:rsid w:val="008C19C3"/>
    <w:rsid w:val="008C235F"/>
    <w:rsid w:val="008C274D"/>
    <w:rsid w:val="008C3F20"/>
    <w:rsid w:val="008C4794"/>
    <w:rsid w:val="008C5466"/>
    <w:rsid w:val="008D4DC3"/>
    <w:rsid w:val="008D5252"/>
    <w:rsid w:val="008E1E81"/>
    <w:rsid w:val="008E4087"/>
    <w:rsid w:val="008E50C7"/>
    <w:rsid w:val="008F00F0"/>
    <w:rsid w:val="008F1539"/>
    <w:rsid w:val="0090226F"/>
    <w:rsid w:val="00902368"/>
    <w:rsid w:val="00903BDC"/>
    <w:rsid w:val="00905EEA"/>
    <w:rsid w:val="00906788"/>
    <w:rsid w:val="00906C61"/>
    <w:rsid w:val="00907CAE"/>
    <w:rsid w:val="0091032F"/>
    <w:rsid w:val="00914923"/>
    <w:rsid w:val="00925090"/>
    <w:rsid w:val="00925628"/>
    <w:rsid w:val="00925AE1"/>
    <w:rsid w:val="0092685A"/>
    <w:rsid w:val="009315E3"/>
    <w:rsid w:val="00935222"/>
    <w:rsid w:val="00936586"/>
    <w:rsid w:val="00936C80"/>
    <w:rsid w:val="009402CB"/>
    <w:rsid w:val="0094394C"/>
    <w:rsid w:val="0094434E"/>
    <w:rsid w:val="00951026"/>
    <w:rsid w:val="00957C21"/>
    <w:rsid w:val="00963F48"/>
    <w:rsid w:val="00965279"/>
    <w:rsid w:val="00965BE0"/>
    <w:rsid w:val="00967BB9"/>
    <w:rsid w:val="009702E3"/>
    <w:rsid w:val="0097569F"/>
    <w:rsid w:val="00977101"/>
    <w:rsid w:val="009772BB"/>
    <w:rsid w:val="00986D7E"/>
    <w:rsid w:val="0099039B"/>
    <w:rsid w:val="00994519"/>
    <w:rsid w:val="00995C68"/>
    <w:rsid w:val="009A0438"/>
    <w:rsid w:val="009A429D"/>
    <w:rsid w:val="009B0040"/>
    <w:rsid w:val="009B14FB"/>
    <w:rsid w:val="009B1537"/>
    <w:rsid w:val="009B1C85"/>
    <w:rsid w:val="009B27F8"/>
    <w:rsid w:val="009B5306"/>
    <w:rsid w:val="009B6531"/>
    <w:rsid w:val="009C5032"/>
    <w:rsid w:val="009C6F70"/>
    <w:rsid w:val="009D09C9"/>
    <w:rsid w:val="009D1600"/>
    <w:rsid w:val="009D1BA7"/>
    <w:rsid w:val="009D5C10"/>
    <w:rsid w:val="009E00D7"/>
    <w:rsid w:val="009E2856"/>
    <w:rsid w:val="009E2FE6"/>
    <w:rsid w:val="009E6085"/>
    <w:rsid w:val="009E74AC"/>
    <w:rsid w:val="009F3263"/>
    <w:rsid w:val="009F3CD8"/>
    <w:rsid w:val="009F44E6"/>
    <w:rsid w:val="00A01A91"/>
    <w:rsid w:val="00A02FE7"/>
    <w:rsid w:val="00A04B03"/>
    <w:rsid w:val="00A056EA"/>
    <w:rsid w:val="00A05718"/>
    <w:rsid w:val="00A07697"/>
    <w:rsid w:val="00A10E05"/>
    <w:rsid w:val="00A13C29"/>
    <w:rsid w:val="00A1489C"/>
    <w:rsid w:val="00A17482"/>
    <w:rsid w:val="00A175DA"/>
    <w:rsid w:val="00A17F90"/>
    <w:rsid w:val="00A23479"/>
    <w:rsid w:val="00A25B51"/>
    <w:rsid w:val="00A27237"/>
    <w:rsid w:val="00A27479"/>
    <w:rsid w:val="00A33E3E"/>
    <w:rsid w:val="00A437FF"/>
    <w:rsid w:val="00A4431F"/>
    <w:rsid w:val="00A47CBC"/>
    <w:rsid w:val="00A5026B"/>
    <w:rsid w:val="00A55984"/>
    <w:rsid w:val="00A571FE"/>
    <w:rsid w:val="00A618F3"/>
    <w:rsid w:val="00A622BE"/>
    <w:rsid w:val="00A63EE2"/>
    <w:rsid w:val="00A6418B"/>
    <w:rsid w:val="00A6483C"/>
    <w:rsid w:val="00A6503B"/>
    <w:rsid w:val="00A66D69"/>
    <w:rsid w:val="00A73666"/>
    <w:rsid w:val="00A81BD4"/>
    <w:rsid w:val="00A90FD4"/>
    <w:rsid w:val="00A97BFD"/>
    <w:rsid w:val="00AA0634"/>
    <w:rsid w:val="00AA75FF"/>
    <w:rsid w:val="00AB1B3D"/>
    <w:rsid w:val="00AB3C67"/>
    <w:rsid w:val="00AB4294"/>
    <w:rsid w:val="00AC12BA"/>
    <w:rsid w:val="00AC6E8D"/>
    <w:rsid w:val="00AC71DC"/>
    <w:rsid w:val="00AD2D51"/>
    <w:rsid w:val="00AE4458"/>
    <w:rsid w:val="00AE6937"/>
    <w:rsid w:val="00AF0F73"/>
    <w:rsid w:val="00AF3CCA"/>
    <w:rsid w:val="00AF7CF9"/>
    <w:rsid w:val="00B004B4"/>
    <w:rsid w:val="00B01CDC"/>
    <w:rsid w:val="00B02E10"/>
    <w:rsid w:val="00B03136"/>
    <w:rsid w:val="00B111C7"/>
    <w:rsid w:val="00B1787B"/>
    <w:rsid w:val="00B204F2"/>
    <w:rsid w:val="00B21432"/>
    <w:rsid w:val="00B21D17"/>
    <w:rsid w:val="00B21F3B"/>
    <w:rsid w:val="00B22CF6"/>
    <w:rsid w:val="00B24C1F"/>
    <w:rsid w:val="00B305E8"/>
    <w:rsid w:val="00B30EF1"/>
    <w:rsid w:val="00B36360"/>
    <w:rsid w:val="00B44D0F"/>
    <w:rsid w:val="00B45C9D"/>
    <w:rsid w:val="00B46C76"/>
    <w:rsid w:val="00B47C84"/>
    <w:rsid w:val="00B50C6F"/>
    <w:rsid w:val="00B5113B"/>
    <w:rsid w:val="00B5565F"/>
    <w:rsid w:val="00B55973"/>
    <w:rsid w:val="00B55F07"/>
    <w:rsid w:val="00B563C2"/>
    <w:rsid w:val="00B56572"/>
    <w:rsid w:val="00B56B6A"/>
    <w:rsid w:val="00B6486F"/>
    <w:rsid w:val="00B67691"/>
    <w:rsid w:val="00B6798A"/>
    <w:rsid w:val="00B718EE"/>
    <w:rsid w:val="00B720A7"/>
    <w:rsid w:val="00B72F4A"/>
    <w:rsid w:val="00B7372D"/>
    <w:rsid w:val="00B755F8"/>
    <w:rsid w:val="00B76B56"/>
    <w:rsid w:val="00B865CC"/>
    <w:rsid w:val="00B95032"/>
    <w:rsid w:val="00B97199"/>
    <w:rsid w:val="00BA0C45"/>
    <w:rsid w:val="00BA525B"/>
    <w:rsid w:val="00BA7041"/>
    <w:rsid w:val="00BA77CD"/>
    <w:rsid w:val="00BB3DC1"/>
    <w:rsid w:val="00BB465A"/>
    <w:rsid w:val="00BC01B7"/>
    <w:rsid w:val="00BC0C7E"/>
    <w:rsid w:val="00BC22B6"/>
    <w:rsid w:val="00BC4282"/>
    <w:rsid w:val="00BC45E0"/>
    <w:rsid w:val="00BC73AE"/>
    <w:rsid w:val="00BD124B"/>
    <w:rsid w:val="00BD3AA8"/>
    <w:rsid w:val="00BD5480"/>
    <w:rsid w:val="00BE0D10"/>
    <w:rsid w:val="00BE0E24"/>
    <w:rsid w:val="00BE1178"/>
    <w:rsid w:val="00BE14F1"/>
    <w:rsid w:val="00BE51C1"/>
    <w:rsid w:val="00BE5EE6"/>
    <w:rsid w:val="00BF2271"/>
    <w:rsid w:val="00C00811"/>
    <w:rsid w:val="00C012F7"/>
    <w:rsid w:val="00C03846"/>
    <w:rsid w:val="00C04566"/>
    <w:rsid w:val="00C0470C"/>
    <w:rsid w:val="00C06178"/>
    <w:rsid w:val="00C10AB9"/>
    <w:rsid w:val="00C110D4"/>
    <w:rsid w:val="00C11D63"/>
    <w:rsid w:val="00C13D93"/>
    <w:rsid w:val="00C161BA"/>
    <w:rsid w:val="00C17741"/>
    <w:rsid w:val="00C2427A"/>
    <w:rsid w:val="00C24743"/>
    <w:rsid w:val="00C32515"/>
    <w:rsid w:val="00C37E20"/>
    <w:rsid w:val="00C40E84"/>
    <w:rsid w:val="00C41DE8"/>
    <w:rsid w:val="00C43094"/>
    <w:rsid w:val="00C447E3"/>
    <w:rsid w:val="00C4543D"/>
    <w:rsid w:val="00C50E13"/>
    <w:rsid w:val="00C5197A"/>
    <w:rsid w:val="00C53A86"/>
    <w:rsid w:val="00C54E02"/>
    <w:rsid w:val="00C615EE"/>
    <w:rsid w:val="00C63927"/>
    <w:rsid w:val="00C64BC9"/>
    <w:rsid w:val="00C652C3"/>
    <w:rsid w:val="00C67911"/>
    <w:rsid w:val="00C76B9C"/>
    <w:rsid w:val="00C800F2"/>
    <w:rsid w:val="00C81AC0"/>
    <w:rsid w:val="00C830D0"/>
    <w:rsid w:val="00C83168"/>
    <w:rsid w:val="00C832B7"/>
    <w:rsid w:val="00C87711"/>
    <w:rsid w:val="00C929AB"/>
    <w:rsid w:val="00C9455B"/>
    <w:rsid w:val="00C95527"/>
    <w:rsid w:val="00CA17B8"/>
    <w:rsid w:val="00CA49BD"/>
    <w:rsid w:val="00CA53D6"/>
    <w:rsid w:val="00CA7B42"/>
    <w:rsid w:val="00CB00FD"/>
    <w:rsid w:val="00CB4C08"/>
    <w:rsid w:val="00CB6642"/>
    <w:rsid w:val="00CB7663"/>
    <w:rsid w:val="00CC3FED"/>
    <w:rsid w:val="00CC5E7A"/>
    <w:rsid w:val="00CD59A2"/>
    <w:rsid w:val="00CD5DBB"/>
    <w:rsid w:val="00CE07A9"/>
    <w:rsid w:val="00CF0575"/>
    <w:rsid w:val="00CF2AEC"/>
    <w:rsid w:val="00CF402B"/>
    <w:rsid w:val="00CF6632"/>
    <w:rsid w:val="00D014EB"/>
    <w:rsid w:val="00D01886"/>
    <w:rsid w:val="00D04B7A"/>
    <w:rsid w:val="00D162C8"/>
    <w:rsid w:val="00D163FA"/>
    <w:rsid w:val="00D200F6"/>
    <w:rsid w:val="00D241D5"/>
    <w:rsid w:val="00D3052C"/>
    <w:rsid w:val="00D30FED"/>
    <w:rsid w:val="00D320C6"/>
    <w:rsid w:val="00D4196D"/>
    <w:rsid w:val="00D41A4B"/>
    <w:rsid w:val="00D4276F"/>
    <w:rsid w:val="00D44192"/>
    <w:rsid w:val="00D45EE7"/>
    <w:rsid w:val="00D47B88"/>
    <w:rsid w:val="00D53A74"/>
    <w:rsid w:val="00D6104C"/>
    <w:rsid w:val="00D65358"/>
    <w:rsid w:val="00D65A40"/>
    <w:rsid w:val="00D71FD7"/>
    <w:rsid w:val="00D72703"/>
    <w:rsid w:val="00D72845"/>
    <w:rsid w:val="00D72DA2"/>
    <w:rsid w:val="00D762A5"/>
    <w:rsid w:val="00D8205A"/>
    <w:rsid w:val="00D83C5F"/>
    <w:rsid w:val="00D86497"/>
    <w:rsid w:val="00D875BD"/>
    <w:rsid w:val="00D94503"/>
    <w:rsid w:val="00D97DBF"/>
    <w:rsid w:val="00DA0C12"/>
    <w:rsid w:val="00DA1385"/>
    <w:rsid w:val="00DA172F"/>
    <w:rsid w:val="00DA2158"/>
    <w:rsid w:val="00DB278C"/>
    <w:rsid w:val="00DB3410"/>
    <w:rsid w:val="00DB34ED"/>
    <w:rsid w:val="00DB6B89"/>
    <w:rsid w:val="00DC40A3"/>
    <w:rsid w:val="00DC4B2F"/>
    <w:rsid w:val="00DC4CA8"/>
    <w:rsid w:val="00DC6CCA"/>
    <w:rsid w:val="00DD024C"/>
    <w:rsid w:val="00DD1BA7"/>
    <w:rsid w:val="00DD46B5"/>
    <w:rsid w:val="00DD5995"/>
    <w:rsid w:val="00DE21B5"/>
    <w:rsid w:val="00DE513E"/>
    <w:rsid w:val="00DF27ED"/>
    <w:rsid w:val="00DF3C14"/>
    <w:rsid w:val="00E039D7"/>
    <w:rsid w:val="00E0540D"/>
    <w:rsid w:val="00E05F58"/>
    <w:rsid w:val="00E1675C"/>
    <w:rsid w:val="00E20E74"/>
    <w:rsid w:val="00E26F7E"/>
    <w:rsid w:val="00E2732E"/>
    <w:rsid w:val="00E300DF"/>
    <w:rsid w:val="00E3186D"/>
    <w:rsid w:val="00E3385C"/>
    <w:rsid w:val="00E50784"/>
    <w:rsid w:val="00E51321"/>
    <w:rsid w:val="00E5329E"/>
    <w:rsid w:val="00E67CAA"/>
    <w:rsid w:val="00E67EEE"/>
    <w:rsid w:val="00E71ED8"/>
    <w:rsid w:val="00E73DDB"/>
    <w:rsid w:val="00E744CC"/>
    <w:rsid w:val="00E75DFE"/>
    <w:rsid w:val="00E8419C"/>
    <w:rsid w:val="00E84C93"/>
    <w:rsid w:val="00E86BA3"/>
    <w:rsid w:val="00E90407"/>
    <w:rsid w:val="00E96CC4"/>
    <w:rsid w:val="00EA3083"/>
    <w:rsid w:val="00EA3981"/>
    <w:rsid w:val="00EA4C71"/>
    <w:rsid w:val="00EA5068"/>
    <w:rsid w:val="00EA75EF"/>
    <w:rsid w:val="00EB2D08"/>
    <w:rsid w:val="00EB401B"/>
    <w:rsid w:val="00EC1494"/>
    <w:rsid w:val="00EC4BA0"/>
    <w:rsid w:val="00EC55B3"/>
    <w:rsid w:val="00EC55CD"/>
    <w:rsid w:val="00EC6222"/>
    <w:rsid w:val="00ED0824"/>
    <w:rsid w:val="00ED2317"/>
    <w:rsid w:val="00EE094A"/>
    <w:rsid w:val="00EE3330"/>
    <w:rsid w:val="00EF3E6D"/>
    <w:rsid w:val="00EF7743"/>
    <w:rsid w:val="00F0122D"/>
    <w:rsid w:val="00F03390"/>
    <w:rsid w:val="00F03F3F"/>
    <w:rsid w:val="00F075CF"/>
    <w:rsid w:val="00F13A39"/>
    <w:rsid w:val="00F157C4"/>
    <w:rsid w:val="00F15FE4"/>
    <w:rsid w:val="00F1606B"/>
    <w:rsid w:val="00F16C5B"/>
    <w:rsid w:val="00F219FE"/>
    <w:rsid w:val="00F27518"/>
    <w:rsid w:val="00F31820"/>
    <w:rsid w:val="00F34285"/>
    <w:rsid w:val="00F35C5C"/>
    <w:rsid w:val="00F43737"/>
    <w:rsid w:val="00F45BB0"/>
    <w:rsid w:val="00F512D5"/>
    <w:rsid w:val="00F516BA"/>
    <w:rsid w:val="00F52515"/>
    <w:rsid w:val="00F5357E"/>
    <w:rsid w:val="00F557D3"/>
    <w:rsid w:val="00F57541"/>
    <w:rsid w:val="00F57782"/>
    <w:rsid w:val="00F62667"/>
    <w:rsid w:val="00F64B5E"/>
    <w:rsid w:val="00F7006C"/>
    <w:rsid w:val="00F74B46"/>
    <w:rsid w:val="00F814F6"/>
    <w:rsid w:val="00F84D84"/>
    <w:rsid w:val="00F8794C"/>
    <w:rsid w:val="00F9079A"/>
    <w:rsid w:val="00F924E1"/>
    <w:rsid w:val="00F92B80"/>
    <w:rsid w:val="00F97361"/>
    <w:rsid w:val="00FA3A49"/>
    <w:rsid w:val="00FA46A5"/>
    <w:rsid w:val="00FA54F3"/>
    <w:rsid w:val="00FA58A3"/>
    <w:rsid w:val="00FB4802"/>
    <w:rsid w:val="00FB4BE9"/>
    <w:rsid w:val="00FB4C77"/>
    <w:rsid w:val="00FC115F"/>
    <w:rsid w:val="00FD2734"/>
    <w:rsid w:val="00FD3C31"/>
    <w:rsid w:val="00FD604E"/>
    <w:rsid w:val="00FE1A91"/>
    <w:rsid w:val="00FE33A0"/>
    <w:rsid w:val="00FE7361"/>
    <w:rsid w:val="00FF073B"/>
    <w:rsid w:val="00FF75B3"/>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C6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C6D0D"/>
    <w:pPr>
      <w:keepNext/>
      <w:spacing w:after="0" w:line="240" w:lineRule="auto"/>
      <w:outlineLvl w:val="1"/>
    </w:pPr>
    <w:rPr>
      <w:rFonts w:ascii="Times New Roman" w:eastAsia="Times New Roman" w:hAnsi="Times New Roman" w:cs="Times New Roman"/>
      <w:b/>
      <w:bCs/>
      <w:sz w:val="28"/>
      <w:szCs w:val="24"/>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A91"/>
    <w:pPr>
      <w:ind w:left="720"/>
      <w:contextualSpacing/>
    </w:pPr>
  </w:style>
  <w:style w:type="paragraph" w:styleId="NormalWeb">
    <w:name w:val="Normal (Web)"/>
    <w:basedOn w:val="Normal"/>
    <w:uiPriority w:val="99"/>
    <w:unhideWhenUsed/>
    <w:rsid w:val="007B5BCC"/>
    <w:pPr>
      <w:spacing w:before="100" w:beforeAutospacing="1" w:after="100" w:afterAutospacing="1" w:line="240" w:lineRule="auto"/>
    </w:pPr>
    <w:rPr>
      <w:rFonts w:ascii="Times New Roman" w:eastAsia="Times New Roman" w:hAnsi="Times New Roman" w:cs="Times New Roman"/>
      <w:color w:val="000033"/>
      <w:sz w:val="24"/>
      <w:szCs w:val="24"/>
      <w:lang w:val="hr-HR" w:eastAsia="hr-HR"/>
    </w:rPr>
  </w:style>
  <w:style w:type="paragraph" w:styleId="BalloonText">
    <w:name w:val="Balloon Text"/>
    <w:basedOn w:val="Normal"/>
    <w:link w:val="BalloonTextChar"/>
    <w:uiPriority w:val="99"/>
    <w:semiHidden/>
    <w:unhideWhenUsed/>
    <w:rsid w:val="00BB4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65A"/>
    <w:rPr>
      <w:rFonts w:ascii="Tahoma" w:hAnsi="Tahoma" w:cs="Tahoma"/>
      <w:sz w:val="16"/>
      <w:szCs w:val="16"/>
    </w:rPr>
  </w:style>
  <w:style w:type="table" w:customStyle="1" w:styleId="Muris">
    <w:name w:val="Muris"/>
    <w:basedOn w:val="TableTheme"/>
    <w:rsid w:val="00BB465A"/>
    <w:pPr>
      <w:spacing w:after="0" w:line="240" w:lineRule="auto"/>
      <w:jc w:val="center"/>
    </w:pPr>
    <w:rPr>
      <w:rFonts w:ascii="Arial" w:eastAsia="Times New Roman" w:hAnsi="Arial" w:cs="Times New Roman"/>
      <w:sz w:val="20"/>
      <w:szCs w:val="20"/>
      <w:lang w:val="en-US" w:eastAsia="bs-Latn-BA"/>
    </w:rPr>
    <w:tblPr>
      <w:tblStyleRow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vAlign w:val="center"/>
    </w:tcPr>
    <w:tblStylePr w:type="firstRow">
      <w:pPr>
        <w:jc w:val="center"/>
      </w:pPr>
      <w:rPr>
        <w:rFonts w:ascii="Arial" w:hAnsi="Arial"/>
        <w:b/>
        <w:color w:val="FFFFFF"/>
      </w:rPr>
      <w:tblPr/>
      <w:tcPr>
        <w:shd w:val="clear" w:color="auto" w:fill="4F81BD"/>
        <w:vAlign w:val="center"/>
      </w:tcPr>
    </w:tblStylePr>
    <w:tblStylePr w:type="firstCol">
      <w:pPr>
        <w:jc w:val="left"/>
      </w:pPr>
    </w:tblStylePr>
    <w:tblStylePr w:type="band1Horz">
      <w:rPr>
        <w:rFonts w:ascii="Arial" w:hAnsi="Arial"/>
      </w:rPr>
      <w:tblPr/>
      <w:tcPr>
        <w:shd w:val="clear" w:color="auto" w:fill="D3DFEE"/>
      </w:tcPr>
    </w:tblStylePr>
  </w:style>
  <w:style w:type="table" w:styleId="TableTheme">
    <w:name w:val="Table Theme"/>
    <w:basedOn w:val="TableNormal"/>
    <w:uiPriority w:val="99"/>
    <w:semiHidden/>
    <w:unhideWhenUsed/>
    <w:rsid w:val="00BB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C6D0D"/>
    <w:rPr>
      <w:rFonts w:ascii="Times New Roman" w:eastAsia="Times New Roman" w:hAnsi="Times New Roman" w:cs="Times New Roman"/>
      <w:b/>
      <w:bCs/>
      <w:sz w:val="28"/>
      <w:szCs w:val="24"/>
      <w:lang w:val="sl-SI"/>
    </w:rPr>
  </w:style>
  <w:style w:type="character" w:customStyle="1" w:styleId="Heading1Char">
    <w:name w:val="Heading 1 Char"/>
    <w:basedOn w:val="DefaultParagraphFont"/>
    <w:link w:val="Heading1"/>
    <w:rsid w:val="005C6D0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7740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406F"/>
  </w:style>
  <w:style w:type="paragraph" w:styleId="Footer">
    <w:name w:val="footer"/>
    <w:basedOn w:val="Normal"/>
    <w:link w:val="FooterChar"/>
    <w:uiPriority w:val="99"/>
    <w:unhideWhenUsed/>
    <w:rsid w:val="007740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406F"/>
  </w:style>
  <w:style w:type="paragraph" w:styleId="FootnoteText">
    <w:name w:val="footnote text"/>
    <w:aliases w:val="Footnote Text Char1,Footnote Text Char Char,Fußnotentext Char Char2 Char,Char Char1 Char2 Char,Fußnotentext Char Char Char1 Char,Char Char1 Char Char1 Char,Fußnotentext Char Char Char Char Char,Char Char1 Char Char Char Char,Fußnote"/>
    <w:basedOn w:val="Normal"/>
    <w:link w:val="FootnoteTextChar"/>
    <w:rsid w:val="00B01CDC"/>
    <w:pPr>
      <w:spacing w:after="0" w:line="240" w:lineRule="auto"/>
    </w:pPr>
    <w:rPr>
      <w:rFonts w:ascii="Times New Roman" w:eastAsia="Times New Roman" w:hAnsi="Times New Roman" w:cs="Times New Roman"/>
      <w:sz w:val="20"/>
      <w:szCs w:val="20"/>
      <w:lang w:val="hr-HR" w:eastAsia="hr-HR"/>
    </w:rPr>
  </w:style>
  <w:style w:type="character" w:customStyle="1" w:styleId="FootnoteTextChar">
    <w:name w:val="Footnote Text Char"/>
    <w:aliases w:val="Footnote Text Char1 Char,Footnote Text Char Char Char,Fußnotentext Char Char2 Char Char,Char Char1 Char2 Char Char,Fußnotentext Char Char Char1 Char Char,Char Char1 Char Char1 Char Char,Fußnotentext Char Char Char Char Char Char"/>
    <w:basedOn w:val="DefaultParagraphFont"/>
    <w:link w:val="FootnoteText"/>
    <w:rsid w:val="00B01CDC"/>
    <w:rPr>
      <w:rFonts w:ascii="Times New Roman" w:eastAsia="Times New Roman" w:hAnsi="Times New Roman" w:cs="Times New Roman"/>
      <w:sz w:val="20"/>
      <w:szCs w:val="20"/>
      <w:lang w:val="hr-HR" w:eastAsia="hr-HR"/>
    </w:rPr>
  </w:style>
  <w:style w:type="character" w:styleId="FootnoteReference">
    <w:name w:val="footnote reference"/>
    <w:aliases w:val="BVI fnr"/>
    <w:basedOn w:val="DefaultParagraphFont"/>
    <w:rsid w:val="00B01CDC"/>
    <w:rPr>
      <w:vertAlign w:val="superscript"/>
    </w:rPr>
  </w:style>
  <w:style w:type="paragraph" w:customStyle="1" w:styleId="Default">
    <w:name w:val="Default"/>
    <w:rsid w:val="00807664"/>
    <w:pPr>
      <w:autoSpaceDE w:val="0"/>
      <w:autoSpaceDN w:val="0"/>
      <w:adjustRightInd w:val="0"/>
      <w:spacing w:after="0" w:line="240" w:lineRule="auto"/>
    </w:pPr>
    <w:rPr>
      <w:rFonts w:ascii="Calibri" w:hAnsi="Calibri" w:cs="Calibri"/>
      <w:color w:val="000000"/>
      <w:sz w:val="24"/>
      <w:szCs w:val="24"/>
    </w:rPr>
  </w:style>
  <w:style w:type="table" w:styleId="MediumShading1-Accent4">
    <w:name w:val="Medium Shading 1 Accent 4"/>
    <w:basedOn w:val="TableNormal"/>
    <w:uiPriority w:val="63"/>
    <w:rsid w:val="003E561B"/>
    <w:pPr>
      <w:spacing w:after="0" w:line="240" w:lineRule="auto"/>
    </w:pPr>
    <w:rPr>
      <w:rFonts w:ascii="Times New Roman" w:eastAsia="Times New Roman" w:hAnsi="Times New Roman" w:cs="Times New Roman"/>
      <w:sz w:val="20"/>
      <w:szCs w:val="20"/>
      <w:lang w:eastAsia="bs-Latn-B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List2-Accent1">
    <w:name w:val="Medium List 2 Accent 1"/>
    <w:basedOn w:val="TableNormal"/>
    <w:uiPriority w:val="66"/>
    <w:rsid w:val="008C4794"/>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uiPriority w:val="99"/>
    <w:rsid w:val="00C929AB"/>
    <w:rPr>
      <w:color w:val="0000FF"/>
      <w:u w:val="single"/>
    </w:rPr>
  </w:style>
  <w:style w:type="paragraph" w:styleId="TOC1">
    <w:name w:val="toc 1"/>
    <w:basedOn w:val="Normal"/>
    <w:next w:val="Normal"/>
    <w:autoRedefine/>
    <w:uiPriority w:val="39"/>
    <w:rsid w:val="00C929AB"/>
    <w:pPr>
      <w:spacing w:after="0" w:line="240" w:lineRule="auto"/>
    </w:pPr>
    <w:rPr>
      <w:rFonts w:ascii="Times New Roman" w:eastAsia="Times New Roman" w:hAnsi="Times New Roman" w:cs="Times New Roman"/>
      <w:sz w:val="24"/>
      <w:szCs w:val="24"/>
      <w:lang w:val="hr-HR" w:eastAsia="hr-HR"/>
    </w:rPr>
  </w:style>
  <w:style w:type="table" w:customStyle="1" w:styleId="LightShading-Accent11">
    <w:name w:val="Light Shading - Accent 11"/>
    <w:basedOn w:val="TableNormal"/>
    <w:uiPriority w:val="60"/>
    <w:rsid w:val="009365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9365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dnoteText">
    <w:name w:val="endnote text"/>
    <w:basedOn w:val="Normal"/>
    <w:link w:val="EndnoteTextChar"/>
    <w:uiPriority w:val="99"/>
    <w:semiHidden/>
    <w:unhideWhenUsed/>
    <w:rsid w:val="00742C89"/>
    <w:pPr>
      <w:spacing w:after="0" w:line="240" w:lineRule="auto"/>
    </w:pPr>
    <w:rPr>
      <w:rFonts w:ascii="Times New Roman" w:hAnsi="Times New Roman" w:cs="Times New Roman"/>
      <w:sz w:val="20"/>
      <w:szCs w:val="20"/>
      <w:lang w:val="hr-HR" w:eastAsia="hr-HR"/>
    </w:rPr>
  </w:style>
  <w:style w:type="character" w:customStyle="1" w:styleId="EndnoteTextChar">
    <w:name w:val="Endnote Text Char"/>
    <w:basedOn w:val="DefaultParagraphFont"/>
    <w:link w:val="EndnoteText"/>
    <w:uiPriority w:val="99"/>
    <w:semiHidden/>
    <w:rsid w:val="00742C89"/>
    <w:rPr>
      <w:rFonts w:ascii="Times New Roman" w:hAnsi="Times New Roman" w:cs="Times New Roman"/>
      <w:sz w:val="20"/>
      <w:szCs w:val="20"/>
      <w:lang w:val="hr-HR" w:eastAsia="hr-HR"/>
    </w:rPr>
  </w:style>
  <w:style w:type="table" w:customStyle="1" w:styleId="LightGrid1">
    <w:name w:val="Light Grid1"/>
    <w:basedOn w:val="TableNormal"/>
    <w:uiPriority w:val="62"/>
    <w:rsid w:val="007330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Strong">
    <w:name w:val="Strong"/>
    <w:basedOn w:val="DefaultParagraphFont"/>
    <w:uiPriority w:val="22"/>
    <w:qFormat/>
    <w:rsid w:val="00235DF5"/>
    <w:rPr>
      <w:b/>
      <w:bCs/>
    </w:rPr>
  </w:style>
  <w:style w:type="table" w:styleId="TableGrid">
    <w:name w:val="Table Grid"/>
    <w:basedOn w:val="TableNormal"/>
    <w:rsid w:val="00FA3A49"/>
    <w:pPr>
      <w:spacing w:after="0" w:line="240" w:lineRule="auto"/>
    </w:pPr>
    <w:rPr>
      <w:rFonts w:ascii="Times New Roman" w:eastAsia="Times New Roman" w:hAnsi="Times New Roman" w:cs="Times New Roman"/>
      <w:sz w:val="20"/>
      <w:szCs w:val="20"/>
      <w:lang w:eastAsia="bs-Latn-B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274520"/>
    <w:pPr>
      <w:outlineLvl w:val="9"/>
    </w:pPr>
    <w:rPr>
      <w:lang w:val="en-US" w:eastAsia="ja-JP"/>
    </w:rPr>
  </w:style>
  <w:style w:type="paragraph" w:styleId="TOC2">
    <w:name w:val="toc 2"/>
    <w:basedOn w:val="Normal"/>
    <w:next w:val="Normal"/>
    <w:autoRedefine/>
    <w:uiPriority w:val="39"/>
    <w:unhideWhenUsed/>
    <w:rsid w:val="0027452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C6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C6D0D"/>
    <w:pPr>
      <w:keepNext/>
      <w:spacing w:after="0" w:line="240" w:lineRule="auto"/>
      <w:outlineLvl w:val="1"/>
    </w:pPr>
    <w:rPr>
      <w:rFonts w:ascii="Times New Roman" w:eastAsia="Times New Roman" w:hAnsi="Times New Roman" w:cs="Times New Roman"/>
      <w:b/>
      <w:bCs/>
      <w:sz w:val="28"/>
      <w:szCs w:val="24"/>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A91"/>
    <w:pPr>
      <w:ind w:left="720"/>
      <w:contextualSpacing/>
    </w:pPr>
  </w:style>
  <w:style w:type="paragraph" w:styleId="NormalWeb">
    <w:name w:val="Normal (Web)"/>
    <w:basedOn w:val="Normal"/>
    <w:uiPriority w:val="99"/>
    <w:unhideWhenUsed/>
    <w:rsid w:val="007B5BCC"/>
    <w:pPr>
      <w:spacing w:before="100" w:beforeAutospacing="1" w:after="100" w:afterAutospacing="1" w:line="240" w:lineRule="auto"/>
    </w:pPr>
    <w:rPr>
      <w:rFonts w:ascii="Times New Roman" w:eastAsia="Times New Roman" w:hAnsi="Times New Roman" w:cs="Times New Roman"/>
      <w:color w:val="000033"/>
      <w:sz w:val="24"/>
      <w:szCs w:val="24"/>
      <w:lang w:val="hr-HR" w:eastAsia="hr-HR"/>
    </w:rPr>
  </w:style>
  <w:style w:type="paragraph" w:styleId="BalloonText">
    <w:name w:val="Balloon Text"/>
    <w:basedOn w:val="Normal"/>
    <w:link w:val="BalloonTextChar"/>
    <w:uiPriority w:val="99"/>
    <w:semiHidden/>
    <w:unhideWhenUsed/>
    <w:rsid w:val="00BB4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65A"/>
    <w:rPr>
      <w:rFonts w:ascii="Tahoma" w:hAnsi="Tahoma" w:cs="Tahoma"/>
      <w:sz w:val="16"/>
      <w:szCs w:val="16"/>
    </w:rPr>
  </w:style>
  <w:style w:type="table" w:customStyle="1" w:styleId="Muris">
    <w:name w:val="Muris"/>
    <w:basedOn w:val="TableTheme"/>
    <w:rsid w:val="00BB465A"/>
    <w:pPr>
      <w:spacing w:after="0" w:line="240" w:lineRule="auto"/>
      <w:jc w:val="center"/>
    </w:pPr>
    <w:rPr>
      <w:rFonts w:ascii="Arial" w:eastAsia="Times New Roman" w:hAnsi="Arial" w:cs="Times New Roman"/>
      <w:sz w:val="20"/>
      <w:szCs w:val="20"/>
      <w:lang w:val="en-US" w:eastAsia="bs-Latn-BA"/>
    </w:rPr>
    <w:tblPr>
      <w:tblStyleRow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vAlign w:val="center"/>
    </w:tcPr>
    <w:tblStylePr w:type="firstRow">
      <w:pPr>
        <w:jc w:val="center"/>
      </w:pPr>
      <w:rPr>
        <w:rFonts w:ascii="Arial" w:hAnsi="Arial"/>
        <w:b/>
        <w:color w:val="FFFFFF"/>
      </w:rPr>
      <w:tblPr/>
      <w:tcPr>
        <w:shd w:val="clear" w:color="auto" w:fill="4F81BD"/>
        <w:vAlign w:val="center"/>
      </w:tcPr>
    </w:tblStylePr>
    <w:tblStylePr w:type="firstCol">
      <w:pPr>
        <w:jc w:val="left"/>
      </w:pPr>
    </w:tblStylePr>
    <w:tblStylePr w:type="band1Horz">
      <w:rPr>
        <w:rFonts w:ascii="Arial" w:hAnsi="Arial"/>
      </w:rPr>
      <w:tblPr/>
      <w:tcPr>
        <w:shd w:val="clear" w:color="auto" w:fill="D3DFEE"/>
      </w:tcPr>
    </w:tblStylePr>
  </w:style>
  <w:style w:type="table" w:styleId="TableTheme">
    <w:name w:val="Table Theme"/>
    <w:basedOn w:val="TableNormal"/>
    <w:uiPriority w:val="99"/>
    <w:semiHidden/>
    <w:unhideWhenUsed/>
    <w:rsid w:val="00BB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C6D0D"/>
    <w:rPr>
      <w:rFonts w:ascii="Times New Roman" w:eastAsia="Times New Roman" w:hAnsi="Times New Roman" w:cs="Times New Roman"/>
      <w:b/>
      <w:bCs/>
      <w:sz w:val="28"/>
      <w:szCs w:val="24"/>
      <w:lang w:val="sl-SI"/>
    </w:rPr>
  </w:style>
  <w:style w:type="character" w:customStyle="1" w:styleId="Heading1Char">
    <w:name w:val="Heading 1 Char"/>
    <w:basedOn w:val="DefaultParagraphFont"/>
    <w:link w:val="Heading1"/>
    <w:rsid w:val="005C6D0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7740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406F"/>
  </w:style>
  <w:style w:type="paragraph" w:styleId="Footer">
    <w:name w:val="footer"/>
    <w:basedOn w:val="Normal"/>
    <w:link w:val="FooterChar"/>
    <w:uiPriority w:val="99"/>
    <w:unhideWhenUsed/>
    <w:rsid w:val="007740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406F"/>
  </w:style>
  <w:style w:type="paragraph" w:styleId="FootnoteText">
    <w:name w:val="footnote text"/>
    <w:aliases w:val="Footnote Text Char1,Footnote Text Char Char,Fußnotentext Char Char2 Char,Char Char1 Char2 Char,Fußnotentext Char Char Char1 Char,Char Char1 Char Char1 Char,Fußnotentext Char Char Char Char Char,Char Char1 Char Char Char Char,Fußnote"/>
    <w:basedOn w:val="Normal"/>
    <w:link w:val="FootnoteTextChar"/>
    <w:rsid w:val="00B01CDC"/>
    <w:pPr>
      <w:spacing w:after="0" w:line="240" w:lineRule="auto"/>
    </w:pPr>
    <w:rPr>
      <w:rFonts w:ascii="Times New Roman" w:eastAsia="Times New Roman" w:hAnsi="Times New Roman" w:cs="Times New Roman"/>
      <w:sz w:val="20"/>
      <w:szCs w:val="20"/>
      <w:lang w:val="hr-HR" w:eastAsia="hr-HR"/>
    </w:rPr>
  </w:style>
  <w:style w:type="character" w:customStyle="1" w:styleId="FootnoteTextChar">
    <w:name w:val="Footnote Text Char"/>
    <w:aliases w:val="Footnote Text Char1 Char,Footnote Text Char Char Char,Fußnotentext Char Char2 Char Char,Char Char1 Char2 Char Char,Fußnotentext Char Char Char1 Char Char,Char Char1 Char Char1 Char Char,Fußnotentext Char Char Char Char Char Char"/>
    <w:basedOn w:val="DefaultParagraphFont"/>
    <w:link w:val="FootnoteText"/>
    <w:rsid w:val="00B01CDC"/>
    <w:rPr>
      <w:rFonts w:ascii="Times New Roman" w:eastAsia="Times New Roman" w:hAnsi="Times New Roman" w:cs="Times New Roman"/>
      <w:sz w:val="20"/>
      <w:szCs w:val="20"/>
      <w:lang w:val="hr-HR" w:eastAsia="hr-HR"/>
    </w:rPr>
  </w:style>
  <w:style w:type="character" w:styleId="FootnoteReference">
    <w:name w:val="footnote reference"/>
    <w:aliases w:val="BVI fnr"/>
    <w:basedOn w:val="DefaultParagraphFont"/>
    <w:rsid w:val="00B01CDC"/>
    <w:rPr>
      <w:vertAlign w:val="superscript"/>
    </w:rPr>
  </w:style>
  <w:style w:type="paragraph" w:customStyle="1" w:styleId="Default">
    <w:name w:val="Default"/>
    <w:rsid w:val="00807664"/>
    <w:pPr>
      <w:autoSpaceDE w:val="0"/>
      <w:autoSpaceDN w:val="0"/>
      <w:adjustRightInd w:val="0"/>
      <w:spacing w:after="0" w:line="240" w:lineRule="auto"/>
    </w:pPr>
    <w:rPr>
      <w:rFonts w:ascii="Calibri" w:hAnsi="Calibri" w:cs="Calibri"/>
      <w:color w:val="000000"/>
      <w:sz w:val="24"/>
      <w:szCs w:val="24"/>
    </w:rPr>
  </w:style>
  <w:style w:type="table" w:styleId="MediumShading1-Accent4">
    <w:name w:val="Medium Shading 1 Accent 4"/>
    <w:basedOn w:val="TableNormal"/>
    <w:uiPriority w:val="63"/>
    <w:rsid w:val="003E561B"/>
    <w:pPr>
      <w:spacing w:after="0" w:line="240" w:lineRule="auto"/>
    </w:pPr>
    <w:rPr>
      <w:rFonts w:ascii="Times New Roman" w:eastAsia="Times New Roman" w:hAnsi="Times New Roman" w:cs="Times New Roman"/>
      <w:sz w:val="20"/>
      <w:szCs w:val="20"/>
      <w:lang w:eastAsia="bs-Latn-B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List2-Accent1">
    <w:name w:val="Medium List 2 Accent 1"/>
    <w:basedOn w:val="TableNormal"/>
    <w:uiPriority w:val="66"/>
    <w:rsid w:val="008C4794"/>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uiPriority w:val="99"/>
    <w:rsid w:val="00C929AB"/>
    <w:rPr>
      <w:color w:val="0000FF"/>
      <w:u w:val="single"/>
    </w:rPr>
  </w:style>
  <w:style w:type="paragraph" w:styleId="TOC1">
    <w:name w:val="toc 1"/>
    <w:basedOn w:val="Normal"/>
    <w:next w:val="Normal"/>
    <w:autoRedefine/>
    <w:uiPriority w:val="39"/>
    <w:rsid w:val="00C929AB"/>
    <w:pPr>
      <w:spacing w:after="0" w:line="240" w:lineRule="auto"/>
    </w:pPr>
    <w:rPr>
      <w:rFonts w:ascii="Times New Roman" w:eastAsia="Times New Roman" w:hAnsi="Times New Roman" w:cs="Times New Roman"/>
      <w:sz w:val="24"/>
      <w:szCs w:val="24"/>
      <w:lang w:val="hr-HR" w:eastAsia="hr-HR"/>
    </w:rPr>
  </w:style>
  <w:style w:type="table" w:customStyle="1" w:styleId="LightShading-Accent11">
    <w:name w:val="Light Shading - Accent 11"/>
    <w:basedOn w:val="TableNormal"/>
    <w:uiPriority w:val="60"/>
    <w:rsid w:val="009365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9365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dnoteText">
    <w:name w:val="endnote text"/>
    <w:basedOn w:val="Normal"/>
    <w:link w:val="EndnoteTextChar"/>
    <w:uiPriority w:val="99"/>
    <w:semiHidden/>
    <w:unhideWhenUsed/>
    <w:rsid w:val="00742C89"/>
    <w:pPr>
      <w:spacing w:after="0" w:line="240" w:lineRule="auto"/>
    </w:pPr>
    <w:rPr>
      <w:rFonts w:ascii="Times New Roman" w:hAnsi="Times New Roman" w:cs="Times New Roman"/>
      <w:sz w:val="20"/>
      <w:szCs w:val="20"/>
      <w:lang w:val="hr-HR" w:eastAsia="hr-HR"/>
    </w:rPr>
  </w:style>
  <w:style w:type="character" w:customStyle="1" w:styleId="EndnoteTextChar">
    <w:name w:val="Endnote Text Char"/>
    <w:basedOn w:val="DefaultParagraphFont"/>
    <w:link w:val="EndnoteText"/>
    <w:uiPriority w:val="99"/>
    <w:semiHidden/>
    <w:rsid w:val="00742C89"/>
    <w:rPr>
      <w:rFonts w:ascii="Times New Roman" w:hAnsi="Times New Roman" w:cs="Times New Roman"/>
      <w:sz w:val="20"/>
      <w:szCs w:val="20"/>
      <w:lang w:val="hr-HR" w:eastAsia="hr-HR"/>
    </w:rPr>
  </w:style>
  <w:style w:type="table" w:customStyle="1" w:styleId="LightGrid1">
    <w:name w:val="Light Grid1"/>
    <w:basedOn w:val="TableNormal"/>
    <w:uiPriority w:val="62"/>
    <w:rsid w:val="007330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Strong">
    <w:name w:val="Strong"/>
    <w:basedOn w:val="DefaultParagraphFont"/>
    <w:uiPriority w:val="22"/>
    <w:qFormat/>
    <w:rsid w:val="00235DF5"/>
    <w:rPr>
      <w:b/>
      <w:bCs/>
    </w:rPr>
  </w:style>
  <w:style w:type="table" w:styleId="TableGrid">
    <w:name w:val="Table Grid"/>
    <w:basedOn w:val="TableNormal"/>
    <w:rsid w:val="00FA3A49"/>
    <w:pPr>
      <w:spacing w:after="0" w:line="240" w:lineRule="auto"/>
    </w:pPr>
    <w:rPr>
      <w:rFonts w:ascii="Times New Roman" w:eastAsia="Times New Roman" w:hAnsi="Times New Roman" w:cs="Times New Roman"/>
      <w:sz w:val="20"/>
      <w:szCs w:val="20"/>
      <w:lang w:eastAsia="bs-Latn-B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274520"/>
    <w:pPr>
      <w:outlineLvl w:val="9"/>
    </w:pPr>
    <w:rPr>
      <w:lang w:val="en-US" w:eastAsia="ja-JP"/>
    </w:rPr>
  </w:style>
  <w:style w:type="paragraph" w:styleId="TOC2">
    <w:name w:val="toc 2"/>
    <w:basedOn w:val="Normal"/>
    <w:next w:val="Normal"/>
    <w:autoRedefine/>
    <w:uiPriority w:val="39"/>
    <w:unhideWhenUsed/>
    <w:rsid w:val="0027452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27689">
      <w:bodyDiv w:val="1"/>
      <w:marLeft w:val="0"/>
      <w:marRight w:val="0"/>
      <w:marTop w:val="0"/>
      <w:marBottom w:val="0"/>
      <w:divBdr>
        <w:top w:val="none" w:sz="0" w:space="0" w:color="auto"/>
        <w:left w:val="none" w:sz="0" w:space="0" w:color="auto"/>
        <w:bottom w:val="none" w:sz="0" w:space="0" w:color="auto"/>
        <w:right w:val="none" w:sz="0" w:space="0" w:color="auto"/>
      </w:divBdr>
      <w:divsChild>
        <w:div w:id="1993482169">
          <w:marLeft w:val="0"/>
          <w:marRight w:val="0"/>
          <w:marTop w:val="0"/>
          <w:marBottom w:val="0"/>
          <w:divBdr>
            <w:top w:val="dotted" w:sz="6" w:space="3" w:color="334E5F"/>
            <w:left w:val="dotted" w:sz="6" w:space="3" w:color="334E5F"/>
            <w:bottom w:val="dotted" w:sz="6" w:space="3" w:color="334E5F"/>
            <w:right w:val="dotted" w:sz="6" w:space="3" w:color="334E5F"/>
          </w:divBdr>
        </w:div>
      </w:divsChild>
    </w:div>
    <w:div w:id="243803712">
      <w:bodyDiv w:val="1"/>
      <w:marLeft w:val="0"/>
      <w:marRight w:val="0"/>
      <w:marTop w:val="0"/>
      <w:marBottom w:val="0"/>
      <w:divBdr>
        <w:top w:val="none" w:sz="0" w:space="0" w:color="auto"/>
        <w:left w:val="none" w:sz="0" w:space="0" w:color="auto"/>
        <w:bottom w:val="none" w:sz="0" w:space="0" w:color="auto"/>
        <w:right w:val="none" w:sz="0" w:space="0" w:color="auto"/>
      </w:divBdr>
    </w:div>
    <w:div w:id="642736540">
      <w:bodyDiv w:val="1"/>
      <w:marLeft w:val="0"/>
      <w:marRight w:val="0"/>
      <w:marTop w:val="0"/>
      <w:marBottom w:val="0"/>
      <w:divBdr>
        <w:top w:val="none" w:sz="0" w:space="0" w:color="auto"/>
        <w:left w:val="none" w:sz="0" w:space="0" w:color="auto"/>
        <w:bottom w:val="none" w:sz="0" w:space="0" w:color="auto"/>
        <w:right w:val="none" w:sz="0" w:space="0" w:color="auto"/>
      </w:divBdr>
    </w:div>
    <w:div w:id="990719434">
      <w:bodyDiv w:val="1"/>
      <w:marLeft w:val="0"/>
      <w:marRight w:val="0"/>
      <w:marTop w:val="0"/>
      <w:marBottom w:val="0"/>
      <w:divBdr>
        <w:top w:val="none" w:sz="0" w:space="0" w:color="auto"/>
        <w:left w:val="none" w:sz="0" w:space="0" w:color="auto"/>
        <w:bottom w:val="none" w:sz="0" w:space="0" w:color="auto"/>
        <w:right w:val="none" w:sz="0" w:space="0" w:color="auto"/>
      </w:divBdr>
    </w:div>
    <w:div w:id="1222712112">
      <w:bodyDiv w:val="1"/>
      <w:marLeft w:val="0"/>
      <w:marRight w:val="0"/>
      <w:marTop w:val="0"/>
      <w:marBottom w:val="0"/>
      <w:divBdr>
        <w:top w:val="none" w:sz="0" w:space="0" w:color="auto"/>
        <w:left w:val="none" w:sz="0" w:space="0" w:color="auto"/>
        <w:bottom w:val="none" w:sz="0" w:space="0" w:color="auto"/>
        <w:right w:val="none" w:sz="0" w:space="0" w:color="auto"/>
      </w:divBdr>
    </w:div>
    <w:div w:id="1758087410">
      <w:bodyDiv w:val="1"/>
      <w:marLeft w:val="0"/>
      <w:marRight w:val="0"/>
      <w:marTop w:val="0"/>
      <w:marBottom w:val="0"/>
      <w:divBdr>
        <w:top w:val="none" w:sz="0" w:space="0" w:color="auto"/>
        <w:left w:val="none" w:sz="0" w:space="0" w:color="auto"/>
        <w:bottom w:val="none" w:sz="0" w:space="0" w:color="auto"/>
        <w:right w:val="none" w:sz="0" w:space="0" w:color="auto"/>
      </w:divBdr>
    </w:div>
    <w:div w:id="1847942322">
      <w:bodyDiv w:val="1"/>
      <w:marLeft w:val="0"/>
      <w:marRight w:val="0"/>
      <w:marTop w:val="0"/>
      <w:marBottom w:val="0"/>
      <w:divBdr>
        <w:top w:val="none" w:sz="0" w:space="0" w:color="auto"/>
        <w:left w:val="none" w:sz="0" w:space="0" w:color="auto"/>
        <w:bottom w:val="none" w:sz="0" w:space="0" w:color="auto"/>
        <w:right w:val="none" w:sz="0" w:space="0" w:color="auto"/>
      </w:divBdr>
    </w:div>
    <w:div w:id="1977758273">
      <w:bodyDiv w:val="1"/>
      <w:marLeft w:val="0"/>
      <w:marRight w:val="0"/>
      <w:marTop w:val="0"/>
      <w:marBottom w:val="0"/>
      <w:divBdr>
        <w:top w:val="none" w:sz="0" w:space="0" w:color="auto"/>
        <w:left w:val="none" w:sz="0" w:space="0" w:color="auto"/>
        <w:bottom w:val="none" w:sz="0" w:space="0" w:color="auto"/>
        <w:right w:val="none" w:sz="0" w:space="0" w:color="auto"/>
      </w:divBdr>
      <w:divsChild>
        <w:div w:id="2012174803">
          <w:marLeft w:val="0"/>
          <w:marRight w:val="0"/>
          <w:marTop w:val="0"/>
          <w:marBottom w:val="0"/>
          <w:divBdr>
            <w:top w:val="dotted" w:sz="6" w:space="3" w:color="334E5F"/>
            <w:left w:val="dotted" w:sz="6" w:space="3" w:color="334E5F"/>
            <w:bottom w:val="dotted" w:sz="6" w:space="3" w:color="334E5F"/>
            <w:right w:val="dotted" w:sz="6" w:space="3" w:color="334E5F"/>
          </w:divBdr>
        </w:div>
      </w:divsChild>
    </w:div>
    <w:div w:id="2047019162">
      <w:bodyDiv w:val="1"/>
      <w:marLeft w:val="0"/>
      <w:marRight w:val="0"/>
      <w:marTop w:val="0"/>
      <w:marBottom w:val="0"/>
      <w:divBdr>
        <w:top w:val="none" w:sz="0" w:space="0" w:color="auto"/>
        <w:left w:val="none" w:sz="0" w:space="0" w:color="auto"/>
        <w:bottom w:val="none" w:sz="0" w:space="0" w:color="auto"/>
        <w:right w:val="none" w:sz="0" w:space="0" w:color="auto"/>
      </w:divBdr>
      <w:divsChild>
        <w:div w:id="1277174465">
          <w:marLeft w:val="0"/>
          <w:marRight w:val="0"/>
          <w:marTop w:val="0"/>
          <w:marBottom w:val="0"/>
          <w:divBdr>
            <w:top w:val="dotted" w:sz="6" w:space="3" w:color="334E5F"/>
            <w:left w:val="dotted" w:sz="6" w:space="3" w:color="334E5F"/>
            <w:bottom w:val="dotted" w:sz="6" w:space="3" w:color="334E5F"/>
            <w:right w:val="dotted" w:sz="6" w:space="3" w:color="334E5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www.vlada.kim.ba/" TargetMode="Externa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lada.kim.ba/" TargetMode="External"/><Relationship Id="rId24"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5.xml"/><Relationship Id="rId10" Type="http://schemas.openxmlformats.org/officeDocument/2006/relationships/oleObject" Target="embeddings/oleObject1.bin"/><Relationship Id="rId19" Type="http://schemas.openxmlformats.org/officeDocument/2006/relationships/chart" Target="charts/chart8.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ir.Samir-PC\Desktop\CAPP%202013-2017\MONITORING%20-%20I-XII%202013\Monitoring%202013%20-%20Grafikoni%20uz%20obrazac%20za%20izvjestaje%20-%2012%20-%20Skupstina%20HNK%20-%20vm%201%20-%20s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0000000000000\MONITORING%20-%20rad%20na%20automatskim%20izvjestajima\CCI%20-%20Monitoring%20-%20AI%20-%20Grafikoni%20uz%20obrazac%20za%20izvjestaje%20o%20radu%20kantonalnih%20SKUPSTINA%20-%20ss%20-%2002%20II%20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amir.Samir-PC\Desktop\Monitoring%202013%20-%20Urnek%20za%20skupstinske%20izvjestaje%20-%20Grafikoni%20-%20sa%20brojem%20ispod%20-%20s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ir.Samir-PC\Desktop\CAPP%202013-2017\MONITORING%20-%20I-XII%202013\Monitoring%202013%20-%20Grafikoni%20uz%20obrazac%20za%20izvjestaje%20-%2012%20-%20Skupstina%20HNK%20-%20vm%201%20-%20s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mir.Samir-PC\Desktop\CAPP%202013-2017\MONITORING%20-%20rad%20na%20automatskim%20izvjestajima\CCI%20-%20Monitoring%20-%20AI%20-%20Grafikoni%20uz%20obrazac%20za%20izvjestaje%20o%20radu%20kantonalnih%20SKUPSTINA%20-%20ss%20-%2029%20I%20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0000000000000\MONITORING%20-%20rad%20na%20automatskim%20izvjestajima\CCI%20-%20Monitoring%20-%20AI%20-%20Grafikoni%20uz%20obrazac%20za%20izvjestaje%20o%20radu%20kantonalnih%20SKUPSTINA%20-%20ss%20-%2002%20II%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Stranački sastav Vlade </a:t>
            </a:r>
            <a:r>
              <a:rPr lang="bs-Latn-BA" sz="1400">
                <a:solidFill>
                  <a:srgbClr val="000000"/>
                </a:solidFill>
              </a:rPr>
              <a:t> TK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100"/>
                </a:pPr>
                <a:endParaRPr lang="sr-Latn-RS"/>
              </a:p>
            </c:tx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Sheet1!$C$5:$C$12</c:f>
              <c:strCache>
                <c:ptCount val="4"/>
                <c:pt idx="0">
                  <c:v>SDA</c:v>
                </c:pt>
                <c:pt idx="1">
                  <c:v>NSRB</c:v>
                </c:pt>
                <c:pt idx="2">
                  <c:v>DF</c:v>
                </c:pt>
                <c:pt idx="3">
                  <c:v>BPS</c:v>
                </c:pt>
              </c:strCache>
            </c:strRef>
          </c:cat>
          <c:val>
            <c:numRef>
              <c:f>Sheet1!$D$5:$D$12</c:f>
              <c:numCache>
                <c:formatCode>General</c:formatCode>
                <c:ptCount val="4"/>
                <c:pt idx="0">
                  <c:v>6</c:v>
                </c:pt>
                <c:pt idx="1">
                  <c:v>1</c:v>
                </c:pt>
                <c:pt idx="2">
                  <c:v>5</c:v>
                </c:pt>
                <c:pt idx="3">
                  <c:v>1</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Usvajanje prijedloga zakona u Vladi</a:t>
            </a:r>
            <a:r>
              <a:rPr lang="bs-Latn-BA" sz="1400">
                <a:solidFill>
                  <a:srgbClr val="000000"/>
                </a:solidFill>
              </a:rPr>
              <a:t> TK </a:t>
            </a:r>
            <a:r>
              <a:rPr lang="bs-Latn-BA" sz="1400"/>
              <a:t>, u</a:t>
            </a:r>
            <a:r>
              <a:rPr lang="bs-Latn-BA" sz="1400">
                <a:solidFill>
                  <a:srgbClr val="000000"/>
                </a:solidFill>
              </a:rPr>
              <a:t> 2015 </a:t>
            </a:r>
            <a:r>
              <a:rPr lang="bs-Latn-BA" sz="1400"/>
              <a:t>. godini</a:t>
            </a:r>
          </a:p>
        </c:rich>
      </c:tx>
      <c:overlay val="0"/>
    </c:title>
    <c:autoTitleDeleted val="0"/>
    <c:plotArea>
      <c:layout/>
      <c:lineChart>
        <c:grouping val="standard"/>
        <c:varyColors val="0"/>
        <c:ser>
          <c:idx val="0"/>
          <c:order val="0"/>
          <c:marker>
            <c:symbol val="none"/>
          </c:marker>
          <c:dLbls>
            <c:spPr>
              <a:noFill/>
              <a:ln>
                <a:noFill/>
              </a:ln>
              <a:effectLst/>
            </c:spPr>
            <c:txPr>
              <a:bodyPr/>
              <a:lstStyle/>
              <a:p>
                <a:pPr>
                  <a:defRPr sz="11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Sheet16!$C$6:$C$17</c:f>
              <c:strCache>
                <c:ptCount val="12"/>
                <c:pt idx="0">
                  <c:v>jan</c:v>
                </c:pt>
                <c:pt idx="1">
                  <c:v>feb</c:v>
                </c:pt>
                <c:pt idx="2">
                  <c:v>mar</c:v>
                </c:pt>
                <c:pt idx="3">
                  <c:v>apr</c:v>
                </c:pt>
                <c:pt idx="4">
                  <c:v>maj</c:v>
                </c:pt>
                <c:pt idx="5">
                  <c:v>jun</c:v>
                </c:pt>
                <c:pt idx="6">
                  <c:v>jul</c:v>
                </c:pt>
                <c:pt idx="7">
                  <c:v>avg</c:v>
                </c:pt>
                <c:pt idx="8">
                  <c:v>sep</c:v>
                </c:pt>
                <c:pt idx="9">
                  <c:v>okt</c:v>
                </c:pt>
                <c:pt idx="10">
                  <c:v>nov</c:v>
                </c:pt>
                <c:pt idx="11">
                  <c:v>dec</c:v>
                </c:pt>
              </c:strCache>
            </c:strRef>
          </c:cat>
          <c:val>
            <c:numRef>
              <c:f>Sheet16!$D$6:$D$17</c:f>
              <c:numCache>
                <c:formatCode>General</c:formatCode>
                <c:ptCount val="12"/>
                <c:pt idx="0">
                  <c:v>0</c:v>
                </c:pt>
                <c:pt idx="1">
                  <c:v>0</c:v>
                </c:pt>
                <c:pt idx="2">
                  <c:v>4</c:v>
                </c:pt>
              </c:numCache>
            </c:numRef>
          </c:val>
          <c:smooth val="0"/>
        </c:ser>
        <c:dLbls>
          <c:showLegendKey val="0"/>
          <c:showVal val="1"/>
          <c:showCatName val="0"/>
          <c:showSerName val="0"/>
          <c:showPercent val="0"/>
          <c:showBubbleSize val="0"/>
        </c:dLbls>
        <c:marker val="1"/>
        <c:smooth val="0"/>
        <c:axId val="38982656"/>
        <c:axId val="66247424"/>
      </c:lineChart>
      <c:catAx>
        <c:axId val="38982656"/>
        <c:scaling>
          <c:orientation val="minMax"/>
        </c:scaling>
        <c:delete val="0"/>
        <c:axPos val="b"/>
        <c:numFmt formatCode="General" sourceLinked="0"/>
        <c:majorTickMark val="none"/>
        <c:minorTickMark val="none"/>
        <c:tickLblPos val="nextTo"/>
        <c:txPr>
          <a:bodyPr/>
          <a:lstStyle/>
          <a:p>
            <a:pPr>
              <a:defRPr sz="1100"/>
            </a:pPr>
            <a:endParaRPr lang="sr-Latn-RS"/>
          </a:p>
        </c:txPr>
        <c:crossAx val="66247424"/>
        <c:crosses val="autoZero"/>
        <c:auto val="1"/>
        <c:lblAlgn val="ctr"/>
        <c:lblOffset val="100"/>
        <c:noMultiLvlLbl val="0"/>
      </c:catAx>
      <c:valAx>
        <c:axId val="66247424"/>
        <c:scaling>
          <c:orientation val="minMax"/>
        </c:scaling>
        <c:delete val="1"/>
        <c:axPos val="l"/>
        <c:numFmt formatCode="General" sourceLinked="1"/>
        <c:majorTickMark val="none"/>
        <c:minorTickMark val="none"/>
        <c:tickLblPos val="nextTo"/>
        <c:crossAx val="3898265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bs-Latn-BA" sz="1400" b="1" i="0" u="none" strike="noStrike" baseline="0">
                <a:solidFill>
                  <a:sysClr val="windowText" lastClr="000000"/>
                </a:solidFill>
                <a:effectLst/>
              </a:rPr>
              <a:t>Odnos temeljnih zakona i izmjena i dopuna, među prijedlozima zakona utvrđenim od Vlade TK, u periodu  01.01.2015-31.03.2015</a:t>
            </a:r>
            <a:endParaRPr lang="bs-Latn-BA" sz="1400">
              <a:solidFill>
                <a:sysClr val="windowText" lastClr="000000"/>
              </a:solidFill>
            </a:endParaRPr>
          </a:p>
        </c:rich>
      </c:tx>
      <c:layout>
        <c:manualLayout>
          <c:xMode val="edge"/>
          <c:yMode val="edge"/>
          <c:x val="0.14021474588403723"/>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4060459012390893E-2"/>
                  <c:y val="-6.2952755905511817E-2"/>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5.2174815357382651E-2"/>
                  <c:y val="-8.4454286964129488E-2"/>
                </c:manualLayout>
              </c:layou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a:pPr>
                <a:endParaRPr lang="sr-Latn-R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Sheet17!$C$6:$C$7</c:f>
              <c:strCache>
                <c:ptCount val="3"/>
                <c:pt idx="0">
                  <c:v>Temeljni zakoni</c:v>
                </c:pt>
                <c:pt idx="1">
                  <c:v>Izmjene i dopune</c:v>
                </c:pt>
                <c:pt idx="2">
                  <c:v>Prestanak primjene</c:v>
                </c:pt>
              </c:strCache>
            </c:strRef>
          </c:cat>
          <c:val>
            <c:numRef>
              <c:f>Sheet17!$D$6:$D$7</c:f>
              <c:numCache>
                <c:formatCode>General</c:formatCode>
                <c:ptCount val="3"/>
                <c:pt idx="0">
                  <c:v>2</c:v>
                </c:pt>
                <c:pt idx="1">
                  <c:v>2</c:v>
                </c:pt>
                <c:pt idx="2">
                  <c:v>0</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sz="1100" b="1"/>
          </a:pPr>
          <a:endParaRPr lang="sr-Latn-R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bs-Latn-BA" sz="1400" b="1" i="0" baseline="0">
                <a:solidFill>
                  <a:sysClr val="windowText" lastClr="000000"/>
                </a:solidFill>
                <a:effectLst/>
              </a:rPr>
              <a:t>Realizacija zakona u Vladi TK, po godinama</a:t>
            </a:r>
            <a:endParaRPr lang="bs-Latn-BA" sz="1400">
              <a:solidFill>
                <a:sysClr val="windowText" lastClr="000000"/>
              </a:solidFill>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Sheet18!$D$29</c:f>
              <c:strCache>
                <c:ptCount val="1"/>
                <c:pt idx="0">
                  <c:v>Prijedlozi</c:v>
                </c:pt>
              </c:strCache>
            </c:strRef>
          </c:tx>
          <c:invertIfNegative val="0"/>
          <c:dLbls>
            <c:spPr>
              <a:noFill/>
              <a:ln>
                <a:noFill/>
              </a:ln>
              <a:effectLst/>
            </c:spPr>
            <c:txPr>
              <a:bodyPr/>
              <a:lstStyle/>
              <a:p>
                <a:pPr>
                  <a:defRPr sz="1100" b="1">
                    <a:solidFill>
                      <a:schemeClr val="bg1"/>
                    </a:solidFil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Sheet18!$C$30:$C$36</c:f>
              <c:strCache>
                <c:ptCount val="5"/>
                <c:pt idx="0">
                  <c:v> I-III 2011.</c:v>
                </c:pt>
                <c:pt idx="1">
                  <c:v> I-III 2012.</c:v>
                </c:pt>
                <c:pt idx="2">
                  <c:v> I-III 2013.</c:v>
                </c:pt>
                <c:pt idx="3">
                  <c:v> I-III 2014.</c:v>
                </c:pt>
                <c:pt idx="4">
                  <c:v> I-III 2015.</c:v>
                </c:pt>
              </c:strCache>
            </c:strRef>
          </c:cat>
          <c:val>
            <c:numRef>
              <c:f>Sheet18!$D$30:$D$36</c:f>
              <c:numCache>
                <c:formatCode>General</c:formatCode>
                <c:ptCount val="5"/>
                <c:pt idx="0">
                  <c:v>2</c:v>
                </c:pt>
                <c:pt idx="1">
                  <c:v>9</c:v>
                </c:pt>
                <c:pt idx="2">
                  <c:v>5</c:v>
                </c:pt>
                <c:pt idx="3">
                  <c:v>1</c:v>
                </c:pt>
                <c:pt idx="4">
                  <c:v>4</c:v>
                </c:pt>
              </c:numCache>
            </c:numRef>
          </c:val>
        </c:ser>
        <c:ser>
          <c:idx val="1"/>
          <c:order val="1"/>
          <c:tx>
            <c:strRef>
              <c:f>Sheet18!$E$29</c:f>
              <c:strCache>
                <c:ptCount val="1"/>
                <c:pt idx="0">
                  <c:v>Nacrti</c:v>
                </c:pt>
              </c:strCache>
            </c:strRef>
          </c:tx>
          <c:invertIfNegative val="0"/>
          <c:dLbls>
            <c:spPr>
              <a:noFill/>
              <a:ln>
                <a:noFill/>
              </a:ln>
              <a:effectLst/>
            </c:spPr>
            <c:txPr>
              <a:bodyPr/>
              <a:lstStyle/>
              <a:p>
                <a:pPr>
                  <a:defRPr sz="1100" b="1">
                    <a:solidFill>
                      <a:schemeClr val="bg1"/>
                    </a:solidFil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Sheet18!$C$30:$C$36</c:f>
              <c:strCache>
                <c:ptCount val="5"/>
                <c:pt idx="0">
                  <c:v> I-III 2011.</c:v>
                </c:pt>
                <c:pt idx="1">
                  <c:v> I-III 2012.</c:v>
                </c:pt>
                <c:pt idx="2">
                  <c:v> I-III 2013.</c:v>
                </c:pt>
                <c:pt idx="3">
                  <c:v> I-III 2014.</c:v>
                </c:pt>
                <c:pt idx="4">
                  <c:v> I-III 2015.</c:v>
                </c:pt>
              </c:strCache>
            </c:strRef>
          </c:cat>
          <c:val>
            <c:numRef>
              <c:f>Sheet18!$E$30:$E$36</c:f>
              <c:numCache>
                <c:formatCode>General</c:formatCode>
                <c:ptCount val="5"/>
                <c:pt idx="0">
                  <c:v>0</c:v>
                </c:pt>
                <c:pt idx="1">
                  <c:v>4</c:v>
                </c:pt>
                <c:pt idx="2">
                  <c:v>2</c:v>
                </c:pt>
                <c:pt idx="3">
                  <c:v>2</c:v>
                </c:pt>
                <c:pt idx="4">
                  <c:v>0</c:v>
                </c:pt>
              </c:numCache>
            </c:numRef>
          </c:val>
        </c:ser>
        <c:dLbls>
          <c:showLegendKey val="0"/>
          <c:showVal val="1"/>
          <c:showCatName val="0"/>
          <c:showSerName val="0"/>
          <c:showPercent val="0"/>
          <c:showBubbleSize val="0"/>
        </c:dLbls>
        <c:gapWidth val="95"/>
        <c:gapDepth val="95"/>
        <c:shape val="box"/>
        <c:axId val="39714816"/>
        <c:axId val="121961792"/>
        <c:axId val="0"/>
      </c:bar3DChart>
      <c:catAx>
        <c:axId val="39714816"/>
        <c:scaling>
          <c:orientation val="minMax"/>
        </c:scaling>
        <c:delete val="0"/>
        <c:axPos val="b"/>
        <c:numFmt formatCode="General" sourceLinked="0"/>
        <c:majorTickMark val="none"/>
        <c:minorTickMark val="none"/>
        <c:tickLblPos val="nextTo"/>
        <c:txPr>
          <a:bodyPr/>
          <a:lstStyle/>
          <a:p>
            <a:pPr>
              <a:defRPr sz="1100" b="1"/>
            </a:pPr>
            <a:endParaRPr lang="sr-Latn-RS"/>
          </a:p>
        </c:txPr>
        <c:crossAx val="121961792"/>
        <c:crosses val="autoZero"/>
        <c:auto val="1"/>
        <c:lblAlgn val="ctr"/>
        <c:lblOffset val="100"/>
        <c:noMultiLvlLbl val="0"/>
      </c:catAx>
      <c:valAx>
        <c:axId val="121961792"/>
        <c:scaling>
          <c:orientation val="minMax"/>
        </c:scaling>
        <c:delete val="1"/>
        <c:axPos val="l"/>
        <c:numFmt formatCode="General" sourceLinked="1"/>
        <c:majorTickMark val="out"/>
        <c:minorTickMark val="none"/>
        <c:tickLblPos val="nextTo"/>
        <c:crossAx val="39714816"/>
        <c:crosses val="autoZero"/>
        <c:crossBetween val="between"/>
      </c:valAx>
    </c:plotArea>
    <c:legend>
      <c:legendPos val="t"/>
      <c:overlay val="0"/>
      <c:txPr>
        <a:bodyPr/>
        <a:lstStyle/>
        <a:p>
          <a:pPr>
            <a:defRPr sz="1100" b="1"/>
          </a:pPr>
          <a:endParaRPr lang="sr-Latn-R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bs-Latn-BA" sz="1400">
                <a:solidFill>
                  <a:sysClr val="windowText" lastClr="000000"/>
                </a:solidFill>
              </a:rPr>
              <a:t>Koordinacija rada Vlade i Skupštine TK, u realizaciji zakonodavnih obaveza, u periodu 01.01.2015-31.03.2015</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Sheet20!$C$6</c:f>
              <c:strCache>
                <c:ptCount val="1"/>
                <c:pt idx="0">
                  <c:v>Vlada</c:v>
                </c:pt>
              </c:strCache>
            </c:strRef>
          </c:tx>
          <c:invertIfNegative val="0"/>
          <c:dLbls>
            <c:spPr>
              <a:noFill/>
              <a:ln>
                <a:noFill/>
              </a:ln>
              <a:effectLst/>
            </c:spPr>
            <c:txPr>
              <a:bodyPr/>
              <a:lstStyle/>
              <a:p>
                <a:pPr>
                  <a:defRPr sz="11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Sheet20!$D$5:$E$5</c:f>
              <c:strCache>
                <c:ptCount val="2"/>
                <c:pt idx="0">
                  <c:v>Nacrti</c:v>
                </c:pt>
                <c:pt idx="1">
                  <c:v>Prijedlozi</c:v>
                </c:pt>
              </c:strCache>
            </c:strRef>
          </c:cat>
          <c:val>
            <c:numRef>
              <c:f>Sheet20!$D$6:$E$6</c:f>
              <c:numCache>
                <c:formatCode>General</c:formatCode>
                <c:ptCount val="2"/>
                <c:pt idx="0">
                  <c:v>0</c:v>
                </c:pt>
                <c:pt idx="1">
                  <c:v>4</c:v>
                </c:pt>
              </c:numCache>
            </c:numRef>
          </c:val>
        </c:ser>
        <c:ser>
          <c:idx val="1"/>
          <c:order val="1"/>
          <c:tx>
            <c:strRef>
              <c:f>Sheet20!$C$7</c:f>
              <c:strCache>
                <c:ptCount val="1"/>
                <c:pt idx="0">
                  <c:v>Skupština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Sheet20!$D$5:$E$5</c:f>
              <c:strCache>
                <c:ptCount val="2"/>
                <c:pt idx="0">
                  <c:v>Nacrti</c:v>
                </c:pt>
                <c:pt idx="1">
                  <c:v>Prijedlozi</c:v>
                </c:pt>
              </c:strCache>
            </c:strRef>
          </c:cat>
          <c:val>
            <c:numRef>
              <c:f>Sheet20!$D$7:$E$7</c:f>
              <c:numCache>
                <c:formatCode>General</c:formatCode>
                <c:ptCount val="2"/>
                <c:pt idx="0">
                  <c:v>1</c:v>
                </c:pt>
                <c:pt idx="1">
                  <c:v>3</c:v>
                </c:pt>
              </c:numCache>
            </c:numRef>
          </c:val>
        </c:ser>
        <c:dLbls>
          <c:showLegendKey val="0"/>
          <c:showVal val="1"/>
          <c:showCatName val="0"/>
          <c:showSerName val="0"/>
          <c:showPercent val="0"/>
          <c:showBubbleSize val="0"/>
        </c:dLbls>
        <c:gapWidth val="150"/>
        <c:shape val="box"/>
        <c:axId val="41025024"/>
        <c:axId val="135537792"/>
        <c:axId val="0"/>
      </c:bar3DChart>
      <c:catAx>
        <c:axId val="41025024"/>
        <c:scaling>
          <c:orientation val="minMax"/>
        </c:scaling>
        <c:delete val="0"/>
        <c:axPos val="b"/>
        <c:numFmt formatCode="General" sourceLinked="0"/>
        <c:majorTickMark val="none"/>
        <c:minorTickMark val="none"/>
        <c:tickLblPos val="nextTo"/>
        <c:txPr>
          <a:bodyPr/>
          <a:lstStyle/>
          <a:p>
            <a:pPr>
              <a:defRPr sz="1100"/>
            </a:pPr>
            <a:endParaRPr lang="sr-Latn-RS"/>
          </a:p>
        </c:txPr>
        <c:crossAx val="135537792"/>
        <c:crosses val="autoZero"/>
        <c:auto val="1"/>
        <c:lblAlgn val="ctr"/>
        <c:lblOffset val="100"/>
        <c:noMultiLvlLbl val="0"/>
      </c:catAx>
      <c:valAx>
        <c:axId val="135537792"/>
        <c:scaling>
          <c:orientation val="minMax"/>
        </c:scaling>
        <c:delete val="1"/>
        <c:axPos val="l"/>
        <c:numFmt formatCode="General" sourceLinked="1"/>
        <c:majorTickMark val="none"/>
        <c:minorTickMark val="none"/>
        <c:tickLblPos val="nextTo"/>
        <c:crossAx val="41025024"/>
        <c:crosses val="autoZero"/>
        <c:crossBetween val="between"/>
      </c:valAx>
    </c:plotArea>
    <c:legend>
      <c:legendPos val="t"/>
      <c:overlay val="0"/>
      <c:txPr>
        <a:bodyPr/>
        <a:lstStyle/>
        <a:p>
          <a:pPr>
            <a:defRPr sz="1100"/>
          </a:pPr>
          <a:endParaRPr lang="sr-Latn-R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bs-Latn-BA" sz="1400">
                <a:solidFill>
                  <a:sysClr val="windowText" lastClr="000000"/>
                </a:solidFill>
              </a:rPr>
              <a:t>Poslanička pitanja i odgovori, u 01.01.2015-31.03.2015</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4.0520984081041968E-2"/>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4732272069464547E-2"/>
                  <c:y val="-9.7222222222222224E-2"/>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Sheet29!$C$6:$C$7</c:f>
              <c:strCache>
                <c:ptCount val="2"/>
                <c:pt idx="0">
                  <c:v>Poslanička pitanja</c:v>
                </c:pt>
                <c:pt idx="1">
                  <c:v>Odgovori na njih</c:v>
                </c:pt>
              </c:strCache>
            </c:strRef>
          </c:cat>
          <c:val>
            <c:numRef>
              <c:f>Sheet29!$D$6:$D$7</c:f>
              <c:numCache>
                <c:formatCode>General</c:formatCode>
                <c:ptCount val="2"/>
                <c:pt idx="0">
                  <c:v>6</c:v>
                </c:pt>
                <c:pt idx="1">
                  <c:v>3</c:v>
                </c:pt>
              </c:numCache>
            </c:numRef>
          </c:val>
        </c:ser>
        <c:dLbls>
          <c:showLegendKey val="0"/>
          <c:showVal val="1"/>
          <c:showCatName val="0"/>
          <c:showSerName val="0"/>
          <c:showPercent val="0"/>
          <c:showBubbleSize val="0"/>
        </c:dLbls>
        <c:gapWidth val="150"/>
        <c:shape val="box"/>
        <c:axId val="41011200"/>
        <c:axId val="135539520"/>
        <c:axId val="0"/>
      </c:bar3DChart>
      <c:catAx>
        <c:axId val="41011200"/>
        <c:scaling>
          <c:orientation val="minMax"/>
        </c:scaling>
        <c:delete val="0"/>
        <c:axPos val="b"/>
        <c:numFmt formatCode="General" sourceLinked="0"/>
        <c:majorTickMark val="none"/>
        <c:minorTickMark val="none"/>
        <c:tickLblPos val="nextTo"/>
        <c:crossAx val="135539520"/>
        <c:crosses val="autoZero"/>
        <c:auto val="1"/>
        <c:lblAlgn val="ctr"/>
        <c:lblOffset val="100"/>
        <c:noMultiLvlLbl val="0"/>
      </c:catAx>
      <c:valAx>
        <c:axId val="135539520"/>
        <c:scaling>
          <c:orientation val="minMax"/>
        </c:scaling>
        <c:delete val="1"/>
        <c:axPos val="l"/>
        <c:numFmt formatCode="General" sourceLinked="1"/>
        <c:majorTickMark val="out"/>
        <c:minorTickMark val="none"/>
        <c:tickLblPos val="nextTo"/>
        <c:crossAx val="4101120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Postupanje po preporukama generalnog revizora</a:t>
            </a:r>
          </a:p>
        </c:rich>
      </c:tx>
      <c:layout>
        <c:manualLayout>
          <c:xMode val="edge"/>
          <c:yMode val="edge"/>
          <c:x val="0.19676377952755902"/>
          <c:y val="2.314814814814814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Sheet1!$A$5</c:f>
              <c:strCache>
                <c:ptCount val="1"/>
                <c:pt idx="0">
                  <c:v>Nije postupljeno po preporukama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Sheet1!$B$4:$D$4</c:f>
              <c:numCache>
                <c:formatCode>General</c:formatCode>
                <c:ptCount val="3"/>
                <c:pt idx="0">
                  <c:v>2010</c:v>
                </c:pt>
                <c:pt idx="1">
                  <c:v>2011</c:v>
                </c:pt>
                <c:pt idx="2">
                  <c:v>2012</c:v>
                </c:pt>
              </c:numCache>
            </c:numRef>
          </c:cat>
          <c:val>
            <c:numRef>
              <c:f>Sheet1!$B$5:$D$5</c:f>
              <c:numCache>
                <c:formatCode>General</c:formatCode>
                <c:ptCount val="3"/>
                <c:pt idx="0">
                  <c:v>9</c:v>
                </c:pt>
                <c:pt idx="1">
                  <c:v>15</c:v>
                </c:pt>
                <c:pt idx="2">
                  <c:v>11</c:v>
                </c:pt>
              </c:numCache>
            </c:numRef>
          </c:val>
        </c:ser>
        <c:ser>
          <c:idx val="1"/>
          <c:order val="1"/>
          <c:tx>
            <c:strRef>
              <c:f>Sheet1!$A$6</c:f>
              <c:strCache>
                <c:ptCount val="1"/>
                <c:pt idx="0">
                  <c:v>Djelimično postupljeno po preporukama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Sheet1!$B$4:$D$4</c:f>
              <c:numCache>
                <c:formatCode>General</c:formatCode>
                <c:ptCount val="3"/>
                <c:pt idx="0">
                  <c:v>2010</c:v>
                </c:pt>
                <c:pt idx="1">
                  <c:v>2011</c:v>
                </c:pt>
                <c:pt idx="2">
                  <c:v>2012</c:v>
                </c:pt>
              </c:numCache>
            </c:numRef>
          </c:cat>
          <c:val>
            <c:numRef>
              <c:f>Sheet1!$B$6:$D$6</c:f>
              <c:numCache>
                <c:formatCode>General</c:formatCode>
                <c:ptCount val="3"/>
                <c:pt idx="0">
                  <c:v>5</c:v>
                </c:pt>
                <c:pt idx="1">
                  <c:v>2</c:v>
                </c:pt>
                <c:pt idx="2">
                  <c:v>1</c:v>
                </c:pt>
              </c:numCache>
            </c:numRef>
          </c:val>
        </c:ser>
        <c:ser>
          <c:idx val="2"/>
          <c:order val="2"/>
          <c:tx>
            <c:strRef>
              <c:f>Sheet1!$A$7</c:f>
              <c:strCache>
                <c:ptCount val="1"/>
                <c:pt idx="0">
                  <c:v>Postupljeno po preporukama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Sheet1!$B$4:$D$4</c:f>
              <c:numCache>
                <c:formatCode>General</c:formatCode>
                <c:ptCount val="3"/>
                <c:pt idx="0">
                  <c:v>2010</c:v>
                </c:pt>
                <c:pt idx="1">
                  <c:v>2011</c:v>
                </c:pt>
                <c:pt idx="2">
                  <c:v>2012</c:v>
                </c:pt>
              </c:numCache>
            </c:numRef>
          </c:cat>
          <c:val>
            <c:numRef>
              <c:f>Sheet1!$B$7:$D$7</c:f>
              <c:numCache>
                <c:formatCode>General</c:formatCode>
                <c:ptCount val="3"/>
                <c:pt idx="0">
                  <c:v>4</c:v>
                </c:pt>
                <c:pt idx="1">
                  <c:v>1</c:v>
                </c:pt>
                <c:pt idx="2">
                  <c:v>5</c:v>
                </c:pt>
              </c:numCache>
            </c:numRef>
          </c:val>
        </c:ser>
        <c:dLbls>
          <c:showLegendKey val="0"/>
          <c:showVal val="0"/>
          <c:showCatName val="0"/>
          <c:showSerName val="0"/>
          <c:showPercent val="0"/>
          <c:showBubbleSize val="0"/>
        </c:dLbls>
        <c:gapWidth val="75"/>
        <c:shape val="box"/>
        <c:axId val="41024512"/>
        <c:axId val="135542400"/>
        <c:axId val="0"/>
      </c:bar3DChart>
      <c:catAx>
        <c:axId val="41024512"/>
        <c:scaling>
          <c:orientation val="minMax"/>
        </c:scaling>
        <c:delete val="0"/>
        <c:axPos val="b"/>
        <c:numFmt formatCode="General" sourceLinked="1"/>
        <c:majorTickMark val="none"/>
        <c:minorTickMark val="none"/>
        <c:tickLblPos val="nextTo"/>
        <c:crossAx val="135542400"/>
        <c:crosses val="autoZero"/>
        <c:auto val="1"/>
        <c:lblAlgn val="ctr"/>
        <c:lblOffset val="100"/>
        <c:noMultiLvlLbl val="0"/>
      </c:catAx>
      <c:valAx>
        <c:axId val="135542400"/>
        <c:scaling>
          <c:orientation val="minMax"/>
        </c:scaling>
        <c:delete val="0"/>
        <c:axPos val="l"/>
        <c:majorGridlines/>
        <c:numFmt formatCode="General" sourceLinked="1"/>
        <c:majorTickMark val="none"/>
        <c:minorTickMark val="none"/>
        <c:tickLblPos val="nextTo"/>
        <c:spPr>
          <a:ln w="9525">
            <a:noFill/>
          </a:ln>
        </c:spPr>
        <c:crossAx val="4102451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Odnos pozicije i opozicije u Skupštini</a:t>
            </a:r>
            <a:r>
              <a:rPr lang="bs-Latn-BA" sz="1400">
                <a:solidFill>
                  <a:srgbClr val="000000"/>
                </a:solidFill>
              </a:rPr>
              <a:t> TK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100"/>
                </a:pPr>
                <a:endParaRPr lang="sr-Latn-RS"/>
              </a:p>
            </c:tx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Sheet2!$C$6:$C$7</c:f>
              <c:strCache>
                <c:ptCount val="2"/>
                <c:pt idx="0">
                  <c:v>Pozicija</c:v>
                </c:pt>
                <c:pt idx="1">
                  <c:v>Opozicija</c:v>
                </c:pt>
              </c:strCache>
            </c:strRef>
          </c:cat>
          <c:val>
            <c:numRef>
              <c:f>Sheet2!$D$6:$D$7</c:f>
              <c:numCache>
                <c:formatCode>General</c:formatCode>
                <c:ptCount val="2"/>
                <c:pt idx="0">
                  <c:v>21</c:v>
                </c:pt>
                <c:pt idx="1">
                  <c:v>14</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8043771718617817"/>
          <c:y val="0.46848060659084401"/>
          <c:w val="0.14524199359313825"/>
          <c:h val="0.17866360454943161"/>
        </c:manualLayout>
      </c:layout>
      <c:overlay val="0"/>
      <c:txPr>
        <a:bodyPr/>
        <a:lstStyle/>
        <a:p>
          <a:pPr>
            <a:defRPr sz="1100"/>
          </a:pPr>
          <a:endParaRPr lang="sr-Latn-R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Pregled rada Vlade </a:t>
            </a:r>
            <a:r>
              <a:rPr lang="bs-Latn-BA" sz="1400">
                <a:solidFill>
                  <a:srgbClr val="000000"/>
                </a:solidFill>
              </a:rPr>
              <a:t>TK</a:t>
            </a:r>
            <a:r>
              <a:rPr lang="bs-Latn-BA" sz="1400" b="1" i="0" u="none" strike="noStrike" baseline="0">
                <a:effectLst/>
              </a:rPr>
              <a:t> u periodu </a:t>
            </a:r>
            <a:r>
              <a:rPr lang="bs-Latn-BA" sz="1400" b="1" i="0" u="none" strike="noStrike" baseline="0">
                <a:solidFill>
                  <a:srgbClr val="000000"/>
                </a:solidFill>
                <a:effectLst/>
              </a:rPr>
              <a:t>01.01.2015-31.03.2015</a:t>
            </a:r>
            <a:r>
              <a:rPr lang="bs-Latn-BA" sz="1400" b="1" i="0" u="none" strike="noStrike" baseline="0">
                <a:effectLst/>
              </a:rPr>
              <a:t>,</a:t>
            </a:r>
            <a:r>
              <a:rPr lang="bs-Latn-BA" sz="1400"/>
              <a:t> po mjesecima</a:t>
            </a:r>
          </a:p>
        </c:rich>
      </c:tx>
      <c:overlay val="0"/>
    </c:title>
    <c:autoTitleDeleted val="0"/>
    <c:plotArea>
      <c:layout/>
      <c:lineChart>
        <c:grouping val="standard"/>
        <c:varyColors val="0"/>
        <c:ser>
          <c:idx val="0"/>
          <c:order val="0"/>
          <c:tx>
            <c:strRef>
              <c:f>Sheet3!$D$5</c:f>
              <c:strCache>
                <c:ptCount val="1"/>
                <c:pt idx="0">
                  <c:v>Održana zasjedanja</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Sheet3!$C$6:$C$17</c:f>
              <c:strCache>
                <c:ptCount val="12"/>
                <c:pt idx="0">
                  <c:v>jan</c:v>
                </c:pt>
                <c:pt idx="1">
                  <c:v>feb</c:v>
                </c:pt>
                <c:pt idx="2">
                  <c:v>mart</c:v>
                </c:pt>
                <c:pt idx="3">
                  <c:v>apr</c:v>
                </c:pt>
                <c:pt idx="4">
                  <c:v>maj</c:v>
                </c:pt>
                <c:pt idx="5">
                  <c:v>jun</c:v>
                </c:pt>
                <c:pt idx="6">
                  <c:v>jul</c:v>
                </c:pt>
                <c:pt idx="7">
                  <c:v>avg</c:v>
                </c:pt>
                <c:pt idx="8">
                  <c:v>sep</c:v>
                </c:pt>
                <c:pt idx="9">
                  <c:v>okt</c:v>
                </c:pt>
                <c:pt idx="10">
                  <c:v>nov</c:v>
                </c:pt>
                <c:pt idx="11">
                  <c:v>dec</c:v>
                </c:pt>
              </c:strCache>
            </c:strRef>
          </c:cat>
          <c:val>
            <c:numRef>
              <c:f>Sheet3!$D$6:$D$17</c:f>
              <c:numCache>
                <c:formatCode>General</c:formatCode>
                <c:ptCount val="12"/>
                <c:pt idx="0">
                  <c:v>3</c:v>
                </c:pt>
                <c:pt idx="1">
                  <c:v>2</c:v>
                </c:pt>
                <c:pt idx="2">
                  <c:v>8</c:v>
                </c:pt>
              </c:numCache>
            </c:numRef>
          </c:val>
          <c:smooth val="0"/>
        </c:ser>
        <c:ser>
          <c:idx val="1"/>
          <c:order val="1"/>
          <c:tx>
            <c:strRef>
              <c:f>Sheet3!$E$5</c:f>
              <c:strCache>
                <c:ptCount val="1"/>
                <c:pt idx="0">
                  <c:v>Razmatrane mjere</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Sheet3!$C$6:$C$17</c:f>
              <c:strCache>
                <c:ptCount val="12"/>
                <c:pt idx="0">
                  <c:v>jan</c:v>
                </c:pt>
                <c:pt idx="1">
                  <c:v>feb</c:v>
                </c:pt>
                <c:pt idx="2">
                  <c:v>mart</c:v>
                </c:pt>
                <c:pt idx="3">
                  <c:v>apr</c:v>
                </c:pt>
                <c:pt idx="4">
                  <c:v>maj</c:v>
                </c:pt>
                <c:pt idx="5">
                  <c:v>jun</c:v>
                </c:pt>
                <c:pt idx="6">
                  <c:v>jul</c:v>
                </c:pt>
                <c:pt idx="7">
                  <c:v>avg</c:v>
                </c:pt>
                <c:pt idx="8">
                  <c:v>sep</c:v>
                </c:pt>
                <c:pt idx="9">
                  <c:v>okt</c:v>
                </c:pt>
                <c:pt idx="10">
                  <c:v>nov</c:v>
                </c:pt>
                <c:pt idx="11">
                  <c:v>dec</c:v>
                </c:pt>
              </c:strCache>
            </c:strRef>
          </c:cat>
          <c:val>
            <c:numRef>
              <c:f>Sheet3!$E$6:$E$17</c:f>
              <c:numCache>
                <c:formatCode>General</c:formatCode>
                <c:ptCount val="12"/>
                <c:pt idx="0">
                  <c:v>38</c:v>
                </c:pt>
                <c:pt idx="1">
                  <c:v>28</c:v>
                </c:pt>
                <c:pt idx="2">
                  <c:v>97</c:v>
                </c:pt>
              </c:numCache>
            </c:numRef>
          </c:val>
          <c:smooth val="0"/>
        </c:ser>
        <c:dLbls>
          <c:showLegendKey val="0"/>
          <c:showVal val="1"/>
          <c:showCatName val="0"/>
          <c:showSerName val="0"/>
          <c:showPercent val="0"/>
          <c:showBubbleSize val="0"/>
        </c:dLbls>
        <c:marker val="1"/>
        <c:smooth val="0"/>
        <c:axId val="37907456"/>
        <c:axId val="43442176"/>
      </c:lineChart>
      <c:catAx>
        <c:axId val="37907456"/>
        <c:scaling>
          <c:orientation val="minMax"/>
        </c:scaling>
        <c:delete val="0"/>
        <c:axPos val="b"/>
        <c:numFmt formatCode="General" sourceLinked="0"/>
        <c:majorTickMark val="none"/>
        <c:minorTickMark val="none"/>
        <c:tickLblPos val="nextTo"/>
        <c:txPr>
          <a:bodyPr/>
          <a:lstStyle/>
          <a:p>
            <a:pPr>
              <a:defRPr sz="1100"/>
            </a:pPr>
            <a:endParaRPr lang="sr-Latn-RS"/>
          </a:p>
        </c:txPr>
        <c:crossAx val="43442176"/>
        <c:crosses val="autoZero"/>
        <c:auto val="1"/>
        <c:lblAlgn val="ctr"/>
        <c:lblOffset val="100"/>
        <c:noMultiLvlLbl val="0"/>
      </c:catAx>
      <c:valAx>
        <c:axId val="43442176"/>
        <c:scaling>
          <c:orientation val="minMax"/>
        </c:scaling>
        <c:delete val="1"/>
        <c:axPos val="l"/>
        <c:numFmt formatCode="General" sourceLinked="1"/>
        <c:majorTickMark val="none"/>
        <c:minorTickMark val="none"/>
        <c:tickLblPos val="none"/>
        <c:crossAx val="37907456"/>
        <c:crosses val="autoZero"/>
        <c:crossBetween val="between"/>
      </c:valAx>
    </c:plotArea>
    <c:legend>
      <c:legendPos val="t"/>
      <c:overlay val="0"/>
      <c:txPr>
        <a:bodyPr/>
        <a:lstStyle/>
        <a:p>
          <a:pPr>
            <a:defRPr sz="1100"/>
          </a:pPr>
          <a:endParaRPr lang="sr-Latn-R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Razmatane mjere na sjednicama Vlade</a:t>
            </a:r>
            <a:r>
              <a:rPr lang="bs-Latn-BA" sz="1400">
                <a:solidFill>
                  <a:srgbClr val="000000"/>
                </a:solidFill>
              </a:rPr>
              <a:t> TK</a:t>
            </a:r>
            <a:r>
              <a:rPr lang="bs-Latn-BA" sz="1400"/>
              <a:t>, u </a:t>
            </a:r>
            <a:r>
              <a:rPr lang="bs-Latn-BA" sz="1400" b="1" i="0" u="none" strike="noStrike" baseline="0">
                <a:effectLst/>
              </a:rPr>
              <a:t>periodu </a:t>
            </a:r>
            <a:r>
              <a:rPr lang="bs-Latn-BA" sz="1400" b="1" i="0" u="none" strike="noStrike" baseline="0">
                <a:solidFill>
                  <a:srgbClr val="000000"/>
                </a:solidFill>
                <a:effectLst/>
              </a:rPr>
              <a:t>01.01.2015-31.03.2015</a:t>
            </a:r>
            <a:r>
              <a:rPr lang="bs-Latn-BA" sz="1400"/>
              <a:t>. godine, po tipovima</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sz="11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Sheet4!$C$6:$C$13</c:f>
              <c:strCache>
                <c:ptCount val="14"/>
                <c:pt idx="0">
                  <c:v>Ostalo</c:v>
                </c:pt>
                <c:pt idx="1">
                  <c:v>Strategije</c:v>
                </c:pt>
                <c:pt idx="2">
                  <c:v>Analize</c:v>
                </c:pt>
                <c:pt idx="3">
                  <c:v>Ugovori i sporazumi</c:v>
                </c:pt>
                <c:pt idx="4">
                  <c:v>Budžeti</c:v>
                </c:pt>
                <c:pt idx="5">
                  <c:v>Elaborati</c:v>
                </c:pt>
                <c:pt idx="6">
                  <c:v>Pravilnici</c:v>
                </c:pt>
                <c:pt idx="7">
                  <c:v>Zakoni</c:v>
                </c:pt>
                <c:pt idx="8">
                  <c:v>Informacije</c:v>
                </c:pt>
                <c:pt idx="9">
                  <c:v>Planovi i programi</c:v>
                </c:pt>
                <c:pt idx="10">
                  <c:v>Zaključak</c:v>
                </c:pt>
                <c:pt idx="11">
                  <c:v>Izvještaji</c:v>
                </c:pt>
                <c:pt idx="12">
                  <c:v>Rješenja</c:v>
                </c:pt>
                <c:pt idx="13">
                  <c:v>Odluke</c:v>
                </c:pt>
              </c:strCache>
            </c:strRef>
          </c:cat>
          <c:val>
            <c:numRef>
              <c:f>Sheet4!$D$6:$D$13</c:f>
              <c:numCache>
                <c:formatCode>General</c:formatCode>
                <c:ptCount val="14"/>
                <c:pt idx="0">
                  <c:v>9</c:v>
                </c:pt>
                <c:pt idx="1">
                  <c:v>0</c:v>
                </c:pt>
                <c:pt idx="2">
                  <c:v>1</c:v>
                </c:pt>
                <c:pt idx="3">
                  <c:v>1</c:v>
                </c:pt>
                <c:pt idx="4">
                  <c:v>2</c:v>
                </c:pt>
                <c:pt idx="5">
                  <c:v>2</c:v>
                </c:pt>
                <c:pt idx="6">
                  <c:v>3</c:v>
                </c:pt>
                <c:pt idx="7">
                  <c:v>4</c:v>
                </c:pt>
                <c:pt idx="8">
                  <c:v>9</c:v>
                </c:pt>
                <c:pt idx="9">
                  <c:v>10</c:v>
                </c:pt>
                <c:pt idx="10">
                  <c:v>10</c:v>
                </c:pt>
                <c:pt idx="11">
                  <c:v>14</c:v>
                </c:pt>
                <c:pt idx="12">
                  <c:v>14</c:v>
                </c:pt>
                <c:pt idx="13">
                  <c:v>84</c:v>
                </c:pt>
              </c:numCache>
            </c:numRef>
          </c:val>
        </c:ser>
        <c:dLbls>
          <c:showLegendKey val="0"/>
          <c:showVal val="1"/>
          <c:showCatName val="0"/>
          <c:showSerName val="0"/>
          <c:showPercent val="0"/>
          <c:showBubbleSize val="0"/>
        </c:dLbls>
        <c:gapWidth val="75"/>
        <c:shape val="box"/>
        <c:axId val="39716864"/>
        <c:axId val="43443904"/>
        <c:axId val="0"/>
      </c:bar3DChart>
      <c:catAx>
        <c:axId val="39716864"/>
        <c:scaling>
          <c:orientation val="minMax"/>
        </c:scaling>
        <c:delete val="0"/>
        <c:axPos val="l"/>
        <c:numFmt formatCode="General" sourceLinked="0"/>
        <c:majorTickMark val="none"/>
        <c:minorTickMark val="none"/>
        <c:tickLblPos val="nextTo"/>
        <c:txPr>
          <a:bodyPr/>
          <a:lstStyle/>
          <a:p>
            <a:pPr>
              <a:defRPr sz="1100" b="1"/>
            </a:pPr>
            <a:endParaRPr lang="sr-Latn-RS"/>
          </a:p>
        </c:txPr>
        <c:crossAx val="43443904"/>
        <c:crosses val="autoZero"/>
        <c:auto val="1"/>
        <c:lblAlgn val="ctr"/>
        <c:lblOffset val="100"/>
        <c:noMultiLvlLbl val="0"/>
      </c:catAx>
      <c:valAx>
        <c:axId val="43443904"/>
        <c:scaling>
          <c:orientation val="minMax"/>
        </c:scaling>
        <c:delete val="0"/>
        <c:axPos val="b"/>
        <c:numFmt formatCode="General" sourceLinked="1"/>
        <c:majorTickMark val="none"/>
        <c:minorTickMark val="none"/>
        <c:tickLblPos val="nextTo"/>
        <c:crossAx val="397168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vi-VN" sz="1400" b="1" i="0" baseline="0">
                <a:effectLst/>
                <a:latin typeface="Calibri" pitchFamily="34" charset="0"/>
              </a:rPr>
              <a:t>Efikasnost rada Vlade </a:t>
            </a:r>
            <a:r>
              <a:rPr lang="bs-Latn-BA" sz="1400" b="1" i="0" baseline="0">
                <a:solidFill>
                  <a:srgbClr val="000000"/>
                </a:solidFill>
                <a:effectLst/>
                <a:latin typeface="Calibri" pitchFamily="34" charset="0"/>
                <a:cs typeface="Arial" pitchFamily="34" charset="0"/>
              </a:rPr>
              <a:t>TK</a:t>
            </a:r>
            <a:r>
              <a:rPr lang="bs-Latn-BA" sz="1400" b="1" i="0" baseline="0">
                <a:effectLst/>
                <a:latin typeface="Calibri" pitchFamily="34" charset="0"/>
                <a:cs typeface="Arial" pitchFamily="34" charset="0"/>
              </a:rPr>
              <a:t> u </a:t>
            </a:r>
            <a:r>
              <a:rPr lang="bs-Latn-BA" sz="1400" b="1" i="0" baseline="0">
                <a:solidFill>
                  <a:srgbClr val="000000"/>
                </a:solidFill>
                <a:effectLst/>
                <a:latin typeface="Calibri" pitchFamily="34" charset="0"/>
                <a:cs typeface="Arial" pitchFamily="34" charset="0"/>
              </a:rPr>
              <a:t>2015. </a:t>
            </a:r>
            <a:r>
              <a:rPr lang="bs-Latn-BA" sz="1400" b="1" i="0" baseline="0">
                <a:effectLst/>
                <a:latin typeface="Calibri" pitchFamily="34" charset="0"/>
                <a:cs typeface="Arial" pitchFamily="34" charset="0"/>
              </a:rPr>
              <a:t>godini</a:t>
            </a:r>
            <a:endParaRPr lang="bs-Latn-BA" sz="1400">
              <a:effectLst/>
              <a:latin typeface="Calibri" pitchFamily="34" charset="0"/>
              <a:cs typeface="Arial"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Sheet5!$D$5</c:f>
              <c:strCache>
                <c:ptCount val="1"/>
                <c:pt idx="0">
                  <c:v>Broj sati provedenih na sjednicama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Sheet5!$C$6:$C$17</c:f>
              <c:strCache>
                <c:ptCount val="12"/>
                <c:pt idx="0">
                  <c:v>jan</c:v>
                </c:pt>
                <c:pt idx="1">
                  <c:v>feb</c:v>
                </c:pt>
                <c:pt idx="2">
                  <c:v>mart</c:v>
                </c:pt>
                <c:pt idx="3">
                  <c:v>apr</c:v>
                </c:pt>
                <c:pt idx="4">
                  <c:v>maj</c:v>
                </c:pt>
                <c:pt idx="5">
                  <c:v>jun</c:v>
                </c:pt>
                <c:pt idx="6">
                  <c:v>jul</c:v>
                </c:pt>
                <c:pt idx="7">
                  <c:v>avg</c:v>
                </c:pt>
                <c:pt idx="8">
                  <c:v>sep</c:v>
                </c:pt>
                <c:pt idx="9">
                  <c:v>okt</c:v>
                </c:pt>
                <c:pt idx="10">
                  <c:v>nov</c:v>
                </c:pt>
                <c:pt idx="11">
                  <c:v>dec</c:v>
                </c:pt>
              </c:strCache>
            </c:strRef>
          </c:cat>
          <c:val>
            <c:numRef>
              <c:f>Sheet5!$D$6:$D$17</c:f>
              <c:numCache>
                <c:formatCode>General</c:formatCode>
                <c:ptCount val="12"/>
                <c:pt idx="0">
                  <c:v>2.6</c:v>
                </c:pt>
                <c:pt idx="1">
                  <c:v>1.3</c:v>
                </c:pt>
                <c:pt idx="2">
                  <c:v>15.1</c:v>
                </c:pt>
              </c:numCache>
            </c:numRef>
          </c:val>
        </c:ser>
        <c:ser>
          <c:idx val="1"/>
          <c:order val="1"/>
          <c:tx>
            <c:strRef>
              <c:f>Sheet5!$E$5</c:f>
              <c:strCache>
                <c:ptCount val="1"/>
                <c:pt idx="0">
                  <c:v>Broj razmatranih mjera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Sheet5!$C$6:$C$17</c:f>
              <c:strCache>
                <c:ptCount val="12"/>
                <c:pt idx="0">
                  <c:v>jan</c:v>
                </c:pt>
                <c:pt idx="1">
                  <c:v>feb</c:v>
                </c:pt>
                <c:pt idx="2">
                  <c:v>mart</c:v>
                </c:pt>
                <c:pt idx="3">
                  <c:v>apr</c:v>
                </c:pt>
                <c:pt idx="4">
                  <c:v>maj</c:v>
                </c:pt>
                <c:pt idx="5">
                  <c:v>jun</c:v>
                </c:pt>
                <c:pt idx="6">
                  <c:v>jul</c:v>
                </c:pt>
                <c:pt idx="7">
                  <c:v>avg</c:v>
                </c:pt>
                <c:pt idx="8">
                  <c:v>sep</c:v>
                </c:pt>
                <c:pt idx="9">
                  <c:v>okt</c:v>
                </c:pt>
                <c:pt idx="10">
                  <c:v>nov</c:v>
                </c:pt>
                <c:pt idx="11">
                  <c:v>dec</c:v>
                </c:pt>
              </c:strCache>
            </c:strRef>
          </c:cat>
          <c:val>
            <c:numRef>
              <c:f>Sheet5!$E$6:$E$17</c:f>
              <c:numCache>
                <c:formatCode>General</c:formatCode>
                <c:ptCount val="12"/>
                <c:pt idx="0">
                  <c:v>38</c:v>
                </c:pt>
                <c:pt idx="1">
                  <c:v>28</c:v>
                </c:pt>
                <c:pt idx="2">
                  <c:v>97</c:v>
                </c:pt>
              </c:numCache>
            </c:numRef>
          </c:val>
        </c:ser>
        <c:ser>
          <c:idx val="2"/>
          <c:order val="2"/>
          <c:tx>
            <c:strRef>
              <c:f>Sheet5!$F$5</c:f>
              <c:strCache>
                <c:ptCount val="1"/>
                <c:pt idx="0">
                  <c:v>Prosjek po satu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Sheet5!$C$6:$C$17</c:f>
              <c:strCache>
                <c:ptCount val="12"/>
                <c:pt idx="0">
                  <c:v>jan</c:v>
                </c:pt>
                <c:pt idx="1">
                  <c:v>feb</c:v>
                </c:pt>
                <c:pt idx="2">
                  <c:v>mart</c:v>
                </c:pt>
                <c:pt idx="3">
                  <c:v>apr</c:v>
                </c:pt>
                <c:pt idx="4">
                  <c:v>maj</c:v>
                </c:pt>
                <c:pt idx="5">
                  <c:v>jun</c:v>
                </c:pt>
                <c:pt idx="6">
                  <c:v>jul</c:v>
                </c:pt>
                <c:pt idx="7">
                  <c:v>avg</c:v>
                </c:pt>
                <c:pt idx="8">
                  <c:v>sep</c:v>
                </c:pt>
                <c:pt idx="9">
                  <c:v>okt</c:v>
                </c:pt>
                <c:pt idx="10">
                  <c:v>nov</c:v>
                </c:pt>
                <c:pt idx="11">
                  <c:v>dec</c:v>
                </c:pt>
              </c:strCache>
            </c:strRef>
          </c:cat>
          <c:val>
            <c:numRef>
              <c:f>Sheet5!$F$6:$F$17</c:f>
              <c:numCache>
                <c:formatCode>General</c:formatCode>
                <c:ptCount val="12"/>
                <c:pt idx="0">
                  <c:v>14.7</c:v>
                </c:pt>
                <c:pt idx="1">
                  <c:v>22.4</c:v>
                </c:pt>
                <c:pt idx="2">
                  <c:v>6.4</c:v>
                </c:pt>
              </c:numCache>
            </c:numRef>
          </c:val>
        </c:ser>
        <c:dLbls>
          <c:showLegendKey val="0"/>
          <c:showVal val="1"/>
          <c:showCatName val="0"/>
          <c:showSerName val="0"/>
          <c:showPercent val="0"/>
          <c:showBubbleSize val="0"/>
        </c:dLbls>
        <c:gapWidth val="75"/>
        <c:shape val="box"/>
        <c:axId val="41009152"/>
        <c:axId val="43445632"/>
        <c:axId val="0"/>
      </c:bar3DChart>
      <c:catAx>
        <c:axId val="41009152"/>
        <c:scaling>
          <c:orientation val="minMax"/>
        </c:scaling>
        <c:delete val="0"/>
        <c:axPos val="b"/>
        <c:numFmt formatCode="General" sourceLinked="0"/>
        <c:majorTickMark val="none"/>
        <c:minorTickMark val="none"/>
        <c:tickLblPos val="nextTo"/>
        <c:crossAx val="43445632"/>
        <c:crosses val="autoZero"/>
        <c:auto val="1"/>
        <c:lblAlgn val="ctr"/>
        <c:lblOffset val="100"/>
        <c:noMultiLvlLbl val="0"/>
      </c:catAx>
      <c:valAx>
        <c:axId val="43445632"/>
        <c:scaling>
          <c:orientation val="minMax"/>
        </c:scaling>
        <c:delete val="1"/>
        <c:axPos val="l"/>
        <c:numFmt formatCode="General" sourceLinked="1"/>
        <c:majorTickMark val="none"/>
        <c:minorTickMark val="none"/>
        <c:tickLblPos val="nextTo"/>
        <c:crossAx val="41009152"/>
        <c:crosses val="autoZero"/>
        <c:crossBetween val="between"/>
      </c:valAx>
    </c:plotArea>
    <c:legend>
      <c:legendPos val="b"/>
      <c:overlay val="0"/>
      <c:txPr>
        <a:bodyPr/>
        <a:lstStyle/>
        <a:p>
          <a:pPr>
            <a:defRPr sz="1100" b="1"/>
          </a:pPr>
          <a:endParaRPr lang="sr-Latn-R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Uporedni pregled rezultata Vlade, po godinama</a:t>
            </a:r>
          </a:p>
        </c:rich>
      </c:tx>
      <c:overlay val="0"/>
    </c:title>
    <c:autoTitleDeleted val="0"/>
    <c:plotArea>
      <c:layout/>
      <c:lineChart>
        <c:grouping val="stacked"/>
        <c:varyColors val="0"/>
        <c:ser>
          <c:idx val="0"/>
          <c:order val="0"/>
          <c:tx>
            <c:strRef>
              <c:f>Sheet1!$B$1</c:f>
              <c:strCache>
                <c:ptCount val="1"/>
                <c:pt idx="0">
                  <c:v>Broj sati provedenih na sjednicama</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5"/>
                <c:pt idx="0">
                  <c:v>I-III 2011</c:v>
                </c:pt>
                <c:pt idx="1">
                  <c:v>I-III 2012</c:v>
                </c:pt>
                <c:pt idx="2">
                  <c:v>I-III 2013</c:v>
                </c:pt>
                <c:pt idx="3">
                  <c:v>I-III 2014</c:v>
                </c:pt>
                <c:pt idx="4">
                  <c:v>I-III 2015</c:v>
                </c:pt>
              </c:strCache>
            </c:strRef>
          </c:cat>
          <c:val>
            <c:numRef>
              <c:f>Sheet1!$B$2:$B$5</c:f>
              <c:numCache>
                <c:formatCode>General</c:formatCode>
                <c:ptCount val="5"/>
                <c:pt idx="0">
                  <c:v>14</c:v>
                </c:pt>
                <c:pt idx="1">
                  <c:v>30</c:v>
                </c:pt>
                <c:pt idx="2">
                  <c:v>19</c:v>
                </c:pt>
                <c:pt idx="3">
                  <c:v>6</c:v>
                </c:pt>
                <c:pt idx="4">
                  <c:v>19</c:v>
                </c:pt>
              </c:numCache>
            </c:numRef>
          </c:val>
          <c:smooth val="0"/>
        </c:ser>
        <c:ser>
          <c:idx val="1"/>
          <c:order val="1"/>
          <c:tx>
            <c:strRef>
              <c:f>Sheet1!$C$1</c:f>
              <c:strCache>
                <c:ptCount val="1"/>
                <c:pt idx="0">
                  <c:v>Broj razmatranih mjera</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5"/>
                <c:pt idx="0">
                  <c:v>I-III 2011</c:v>
                </c:pt>
                <c:pt idx="1">
                  <c:v>I-III 2012</c:v>
                </c:pt>
                <c:pt idx="2">
                  <c:v>I-III 2013</c:v>
                </c:pt>
                <c:pt idx="3">
                  <c:v>I-III 2014</c:v>
                </c:pt>
                <c:pt idx="4">
                  <c:v>I-III 2015</c:v>
                </c:pt>
              </c:strCache>
            </c:strRef>
          </c:cat>
          <c:val>
            <c:numRef>
              <c:f>Sheet1!$C$2:$C$5</c:f>
              <c:numCache>
                <c:formatCode>General</c:formatCode>
                <c:ptCount val="5"/>
                <c:pt idx="0">
                  <c:v>87</c:v>
                </c:pt>
                <c:pt idx="1">
                  <c:v>180</c:v>
                </c:pt>
                <c:pt idx="2">
                  <c:v>177</c:v>
                </c:pt>
                <c:pt idx="3">
                  <c:v>55</c:v>
                </c:pt>
                <c:pt idx="4">
                  <c:v>163</c:v>
                </c:pt>
              </c:numCache>
            </c:numRef>
          </c:val>
          <c:smooth val="0"/>
        </c:ser>
        <c:dLbls>
          <c:dLblPos val="ctr"/>
          <c:showLegendKey val="0"/>
          <c:showVal val="1"/>
          <c:showCatName val="0"/>
          <c:showSerName val="0"/>
          <c:showPercent val="0"/>
          <c:showBubbleSize val="0"/>
        </c:dLbls>
        <c:marker val="1"/>
        <c:smooth val="0"/>
        <c:axId val="38761984"/>
        <c:axId val="43447360"/>
      </c:lineChart>
      <c:catAx>
        <c:axId val="38761984"/>
        <c:scaling>
          <c:orientation val="minMax"/>
        </c:scaling>
        <c:delete val="0"/>
        <c:axPos val="b"/>
        <c:numFmt formatCode="General" sourceLinked="0"/>
        <c:majorTickMark val="none"/>
        <c:minorTickMark val="none"/>
        <c:tickLblPos val="nextTo"/>
        <c:spPr>
          <a:ln w="9525">
            <a:solidFill>
              <a:schemeClr val="tx1"/>
            </a:solidFill>
          </a:ln>
        </c:spPr>
        <c:crossAx val="43447360"/>
        <c:crosses val="autoZero"/>
        <c:auto val="1"/>
        <c:lblAlgn val="ctr"/>
        <c:lblOffset val="100"/>
        <c:noMultiLvlLbl val="0"/>
      </c:catAx>
      <c:valAx>
        <c:axId val="43447360"/>
        <c:scaling>
          <c:orientation val="minMax"/>
        </c:scaling>
        <c:delete val="1"/>
        <c:axPos val="l"/>
        <c:numFmt formatCode="General" sourceLinked="1"/>
        <c:majorTickMark val="none"/>
        <c:minorTickMark val="none"/>
        <c:tickLblPos val="nextTo"/>
        <c:crossAx val="38761984"/>
        <c:crosses val="autoZero"/>
        <c:crossBetween val="between"/>
      </c:valAx>
    </c:plotArea>
    <c:legend>
      <c:legendPos val="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bs-Latn-BA" sz="1400">
                <a:solidFill>
                  <a:sysClr val="windowText" lastClr="000000"/>
                </a:solidFill>
              </a:rPr>
              <a:t>Usvajanje mjera u Vladi TK</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Sheet31!$D$6:$D$12</c:f>
              <c:strCache>
                <c:ptCount val="5"/>
                <c:pt idx="0">
                  <c:v>I-III 2011.</c:v>
                </c:pt>
                <c:pt idx="1">
                  <c:v>I-III 2012.</c:v>
                </c:pt>
                <c:pt idx="2">
                  <c:v>I-III 2013.</c:v>
                </c:pt>
                <c:pt idx="3">
                  <c:v>I-III 2014.</c:v>
                </c:pt>
                <c:pt idx="4">
                  <c:v>I-III 2015.</c:v>
                </c:pt>
              </c:strCache>
            </c:strRef>
          </c:cat>
          <c:val>
            <c:numRef>
              <c:f>Sheet31!$E$6:$E$12</c:f>
              <c:numCache>
                <c:formatCode>General</c:formatCode>
                <c:ptCount val="5"/>
                <c:pt idx="0">
                  <c:v>84</c:v>
                </c:pt>
                <c:pt idx="1">
                  <c:v>174</c:v>
                </c:pt>
                <c:pt idx="2">
                  <c:v>169</c:v>
                </c:pt>
                <c:pt idx="3">
                  <c:v>55</c:v>
                </c:pt>
                <c:pt idx="4">
                  <c:v>160</c:v>
                </c:pt>
              </c:numCache>
            </c:numRef>
          </c:val>
        </c:ser>
        <c:dLbls>
          <c:showLegendKey val="0"/>
          <c:showVal val="1"/>
          <c:showCatName val="0"/>
          <c:showSerName val="0"/>
          <c:showPercent val="0"/>
          <c:showBubbleSize val="0"/>
        </c:dLbls>
        <c:gapWidth val="150"/>
        <c:shape val="box"/>
        <c:axId val="41009664"/>
        <c:axId val="66099968"/>
        <c:axId val="0"/>
      </c:bar3DChart>
      <c:catAx>
        <c:axId val="41009664"/>
        <c:scaling>
          <c:orientation val="minMax"/>
        </c:scaling>
        <c:delete val="0"/>
        <c:axPos val="b"/>
        <c:numFmt formatCode="General" sourceLinked="0"/>
        <c:majorTickMark val="none"/>
        <c:minorTickMark val="none"/>
        <c:tickLblPos val="nextTo"/>
        <c:crossAx val="66099968"/>
        <c:crosses val="autoZero"/>
        <c:auto val="1"/>
        <c:lblAlgn val="ctr"/>
        <c:lblOffset val="100"/>
        <c:noMultiLvlLbl val="0"/>
      </c:catAx>
      <c:valAx>
        <c:axId val="66099968"/>
        <c:scaling>
          <c:orientation val="minMax"/>
        </c:scaling>
        <c:delete val="1"/>
        <c:axPos val="l"/>
        <c:numFmt formatCode="General" sourceLinked="1"/>
        <c:majorTickMark val="out"/>
        <c:minorTickMark val="none"/>
        <c:tickLblPos val="nextTo"/>
        <c:crossAx val="4100966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Učešće zakona u mjerama razmatranim na Vladi</a:t>
            </a:r>
            <a:r>
              <a:rPr lang="bs-Latn-BA" sz="1400">
                <a:solidFill>
                  <a:srgbClr val="000000"/>
                </a:solidFill>
              </a:rPr>
              <a:t> TK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100"/>
                </a:pPr>
                <a:endParaRPr lang="sr-Latn-RS"/>
              </a:p>
            </c:tx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Sheet2!$C$6:$C$7</c:f>
              <c:strCache>
                <c:ptCount val="2"/>
                <c:pt idx="0">
                  <c:v>Ostale mjere</c:v>
                </c:pt>
                <c:pt idx="1">
                  <c:v>Zakoni</c:v>
                </c:pt>
              </c:strCache>
            </c:strRef>
          </c:cat>
          <c:val>
            <c:numRef>
              <c:f>Sheet2!$D$6:$D$7</c:f>
              <c:numCache>
                <c:formatCode>General</c:formatCode>
                <c:ptCount val="2"/>
                <c:pt idx="0">
                  <c:v>156</c:v>
                </c:pt>
                <c:pt idx="1">
                  <c:v>4</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791154031365914"/>
          <c:y val="0.46848060659084401"/>
          <c:w val="0.15847242358211289"/>
          <c:h val="0.17866360454943161"/>
        </c:manualLayout>
      </c:layout>
      <c:overlay val="0"/>
      <c:txPr>
        <a:bodyPr/>
        <a:lstStyle/>
        <a:p>
          <a:pPr>
            <a:defRPr sz="1100"/>
          </a:pPr>
          <a:endParaRPr lang="sr-Latn-RS"/>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bs-Latn-BA" sz="1400" b="1" i="0" baseline="0">
                <a:solidFill>
                  <a:sysClr val="windowText" lastClr="000000"/>
                </a:solidFill>
                <a:effectLst/>
              </a:rPr>
              <a:t>Rezultat ukupne zakonodavne aktivnosti u Vladi TK, u periodu 01.01.2015-31.03.2015.</a:t>
            </a:r>
            <a:endParaRPr lang="bs-Latn-BA" sz="1400">
              <a:solidFill>
                <a:sysClr val="windowText" lastClr="000000"/>
              </a:solidFill>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3255813953488372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37984496124031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317829457364341E-2"/>
                  <c:y val="-4.62962962962962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Sheet10!$S$6:$U$6</c:f>
              <c:strCache>
                <c:ptCount val="3"/>
                <c:pt idx="0">
                  <c:v>Usvojeno</c:v>
                </c:pt>
                <c:pt idx="1">
                  <c:v>Prihvaćeno u nacrtu</c:v>
                </c:pt>
                <c:pt idx="2">
                  <c:v>Odbijeno</c:v>
                </c:pt>
              </c:strCache>
            </c:strRef>
          </c:cat>
          <c:val>
            <c:numRef>
              <c:f>Sheet10!$S$7:$U$7</c:f>
              <c:numCache>
                <c:formatCode>General</c:formatCode>
                <c:ptCount val="3"/>
                <c:pt idx="0">
                  <c:v>4</c:v>
                </c:pt>
                <c:pt idx="1">
                  <c:v>0</c:v>
                </c:pt>
                <c:pt idx="2">
                  <c:v>0</c:v>
                </c:pt>
              </c:numCache>
            </c:numRef>
          </c:val>
        </c:ser>
        <c:dLbls>
          <c:showLegendKey val="0"/>
          <c:showVal val="1"/>
          <c:showCatName val="0"/>
          <c:showSerName val="0"/>
          <c:showPercent val="0"/>
          <c:showBubbleSize val="0"/>
        </c:dLbls>
        <c:gapWidth val="150"/>
        <c:shape val="box"/>
        <c:axId val="41021952"/>
        <c:axId val="66116928"/>
        <c:axId val="0"/>
      </c:bar3DChart>
      <c:catAx>
        <c:axId val="41021952"/>
        <c:scaling>
          <c:orientation val="minMax"/>
        </c:scaling>
        <c:delete val="0"/>
        <c:axPos val="b"/>
        <c:numFmt formatCode="General" sourceLinked="0"/>
        <c:majorTickMark val="none"/>
        <c:minorTickMark val="none"/>
        <c:tickLblPos val="nextTo"/>
        <c:txPr>
          <a:bodyPr/>
          <a:lstStyle/>
          <a:p>
            <a:pPr>
              <a:defRPr sz="1100" b="1"/>
            </a:pPr>
            <a:endParaRPr lang="sr-Latn-RS"/>
          </a:p>
        </c:txPr>
        <c:crossAx val="66116928"/>
        <c:crosses val="autoZero"/>
        <c:auto val="1"/>
        <c:lblAlgn val="ctr"/>
        <c:lblOffset val="100"/>
        <c:noMultiLvlLbl val="0"/>
      </c:catAx>
      <c:valAx>
        <c:axId val="66116928"/>
        <c:scaling>
          <c:orientation val="minMax"/>
        </c:scaling>
        <c:delete val="1"/>
        <c:axPos val="l"/>
        <c:numFmt formatCode="General" sourceLinked="1"/>
        <c:majorTickMark val="out"/>
        <c:minorTickMark val="none"/>
        <c:tickLblPos val="nextTo"/>
        <c:crossAx val="410219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A951F-ADA5-49B6-8CFA-21EED7FD8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98</Pages>
  <Words>23493</Words>
  <Characters>133913</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Samir</dc:creator>
  <cp:lastModifiedBy>Muris</cp:lastModifiedBy>
  <cp:revision>10</cp:revision>
  <dcterms:created xsi:type="dcterms:W3CDTF">2015-05-04T22:51:00Z</dcterms:created>
  <dcterms:modified xsi:type="dcterms:W3CDTF">2015-05-06T21:14:00Z</dcterms:modified>
</cp:coreProperties>
</file>